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16E8" w14:textId="26325AF1" w:rsidR="001D5FCD" w:rsidRDefault="001D5FCD" w:rsidP="001D5FCD">
      <w:pPr>
        <w:contextualSpacing/>
        <w:jc w:val="center"/>
        <w:rPr>
          <w:rFonts w:ascii="Arial" w:hAnsi="Arial" w:cs="Arial"/>
          <w:b/>
          <w:bCs/>
          <w:sz w:val="20"/>
          <w:szCs w:val="20"/>
          <w:u w:val="single"/>
        </w:rPr>
      </w:pPr>
      <w:r w:rsidRPr="001D5FCD">
        <w:rPr>
          <w:rFonts w:ascii="Arial" w:hAnsi="Arial" w:cs="Arial"/>
          <w:b/>
          <w:bCs/>
          <w:sz w:val="20"/>
          <w:szCs w:val="20"/>
          <w:u w:val="single"/>
        </w:rPr>
        <w:t>Sdělení spotřebitelům před uzavřením smlouvy</w:t>
      </w:r>
    </w:p>
    <w:p w14:paraId="74D789B1" w14:textId="77777777" w:rsidR="001D5FCD" w:rsidRPr="001D5FCD" w:rsidRDefault="001D5FCD" w:rsidP="001D5FCD">
      <w:pPr>
        <w:contextualSpacing/>
        <w:jc w:val="center"/>
        <w:rPr>
          <w:rFonts w:ascii="Arial" w:hAnsi="Arial" w:cs="Arial"/>
          <w:b/>
          <w:bCs/>
          <w:sz w:val="20"/>
          <w:szCs w:val="20"/>
          <w:u w:val="single"/>
        </w:rPr>
      </w:pPr>
    </w:p>
    <w:p w14:paraId="7BCF4D5A" w14:textId="7211F227" w:rsidR="00785CC8" w:rsidRDefault="001D5FCD" w:rsidP="001D5FCD">
      <w:pPr>
        <w:contextualSpacing/>
        <w:jc w:val="both"/>
        <w:rPr>
          <w:rFonts w:ascii="Arial" w:hAnsi="Arial" w:cs="Arial"/>
          <w:sz w:val="20"/>
          <w:szCs w:val="20"/>
        </w:rPr>
      </w:pPr>
      <w:r w:rsidRPr="001D5FCD">
        <w:rPr>
          <w:rFonts w:ascii="Arial" w:hAnsi="Arial" w:cs="Arial"/>
          <w:sz w:val="20"/>
          <w:szCs w:val="20"/>
        </w:rPr>
        <w:t>V souladu s část</w:t>
      </w:r>
      <w:r>
        <w:rPr>
          <w:rFonts w:ascii="Arial" w:hAnsi="Arial" w:cs="Arial"/>
          <w:sz w:val="20"/>
          <w:szCs w:val="20"/>
        </w:rPr>
        <w:t>í</w:t>
      </w:r>
      <w:r w:rsidRPr="001D5FCD">
        <w:rPr>
          <w:rFonts w:ascii="Arial" w:hAnsi="Arial" w:cs="Arial"/>
          <w:sz w:val="20"/>
          <w:szCs w:val="20"/>
        </w:rPr>
        <w:t xml:space="preserve"> čtvrtou, hlavou I. zák. č. 89/2012 Sb., občanského zákoníku, v účinném znění (dále jen také </w:t>
      </w:r>
      <w:r>
        <w:rPr>
          <w:rFonts w:ascii="Arial" w:hAnsi="Arial" w:cs="Arial"/>
          <w:sz w:val="20"/>
          <w:szCs w:val="20"/>
        </w:rPr>
        <w:t>„</w:t>
      </w:r>
      <w:r w:rsidRPr="001D5FCD">
        <w:rPr>
          <w:rFonts w:ascii="Arial" w:hAnsi="Arial" w:cs="Arial"/>
          <w:b/>
          <w:bCs/>
          <w:sz w:val="20"/>
          <w:szCs w:val="20"/>
        </w:rPr>
        <w:t>Občanský zákoník</w:t>
      </w:r>
      <w:r>
        <w:rPr>
          <w:rFonts w:ascii="Arial" w:hAnsi="Arial" w:cs="Arial"/>
          <w:sz w:val="20"/>
          <w:szCs w:val="20"/>
        </w:rPr>
        <w:t>“</w:t>
      </w:r>
      <w:r w:rsidRPr="001D5FCD">
        <w:rPr>
          <w:rFonts w:ascii="Arial" w:hAnsi="Arial" w:cs="Arial"/>
          <w:sz w:val="20"/>
          <w:szCs w:val="20"/>
        </w:rPr>
        <w:t>), sdělujeme spotřebitelům</w:t>
      </w:r>
      <w:r w:rsidR="00A93F5F">
        <w:rPr>
          <w:rFonts w:ascii="Arial" w:hAnsi="Arial" w:cs="Arial"/>
          <w:sz w:val="20"/>
          <w:szCs w:val="20"/>
        </w:rPr>
        <w:t xml:space="preserve"> (dále jen „</w:t>
      </w:r>
      <w:r w:rsidR="00434431">
        <w:rPr>
          <w:rFonts w:ascii="Arial" w:hAnsi="Arial" w:cs="Arial"/>
          <w:b/>
          <w:bCs/>
          <w:sz w:val="20"/>
          <w:szCs w:val="20"/>
        </w:rPr>
        <w:t>Klient</w:t>
      </w:r>
      <w:r w:rsidR="00A93F5F">
        <w:rPr>
          <w:rFonts w:ascii="Arial" w:hAnsi="Arial" w:cs="Arial"/>
          <w:sz w:val="20"/>
          <w:szCs w:val="20"/>
        </w:rPr>
        <w:t>“)</w:t>
      </w:r>
      <w:r w:rsidRPr="001D5FCD">
        <w:rPr>
          <w:rFonts w:ascii="Arial" w:hAnsi="Arial" w:cs="Arial"/>
          <w:sz w:val="20"/>
          <w:szCs w:val="20"/>
        </w:rPr>
        <w:t xml:space="preserve"> před uzavřením smlouvy následující údaje</w:t>
      </w:r>
      <w:r>
        <w:rPr>
          <w:rFonts w:ascii="Arial" w:hAnsi="Arial" w:cs="Arial"/>
          <w:sz w:val="20"/>
          <w:szCs w:val="20"/>
        </w:rPr>
        <w:t>.</w:t>
      </w:r>
    </w:p>
    <w:p w14:paraId="011FA890" w14:textId="36923CE8" w:rsidR="001D5FCD" w:rsidRDefault="001D5FCD" w:rsidP="001D5FCD">
      <w:pPr>
        <w:contextualSpacing/>
        <w:jc w:val="both"/>
        <w:rPr>
          <w:rFonts w:ascii="Arial" w:hAnsi="Arial" w:cs="Arial"/>
          <w:sz w:val="20"/>
          <w:szCs w:val="20"/>
        </w:rPr>
      </w:pPr>
    </w:p>
    <w:p w14:paraId="23376AA6" w14:textId="465887E5" w:rsidR="001D5FCD" w:rsidRDefault="001D5FCD" w:rsidP="001D5FCD">
      <w:pPr>
        <w:contextualSpacing/>
        <w:jc w:val="both"/>
        <w:rPr>
          <w:rFonts w:ascii="Arial" w:hAnsi="Arial" w:cs="Arial"/>
          <w:sz w:val="20"/>
          <w:szCs w:val="20"/>
        </w:rPr>
      </w:pPr>
      <w:r>
        <w:rPr>
          <w:rFonts w:ascii="Arial" w:hAnsi="Arial" w:cs="Arial"/>
          <w:sz w:val="20"/>
          <w:szCs w:val="20"/>
        </w:rPr>
        <w:t>Doručovací a fakturační adresa naší společnosti je:</w:t>
      </w:r>
    </w:p>
    <w:p w14:paraId="4D622792" w14:textId="4994DB8A" w:rsidR="001D5FCD" w:rsidRDefault="001D5FCD" w:rsidP="001D5FCD">
      <w:pPr>
        <w:contextualSpacing/>
        <w:jc w:val="both"/>
        <w:rPr>
          <w:rFonts w:ascii="Arial" w:hAnsi="Arial" w:cs="Arial"/>
          <w:sz w:val="20"/>
          <w:szCs w:val="20"/>
        </w:rPr>
      </w:pPr>
    </w:p>
    <w:p w14:paraId="64B84CFB" w14:textId="77777777" w:rsidR="00434431" w:rsidRPr="00434431" w:rsidRDefault="00434431" w:rsidP="00434431">
      <w:pPr>
        <w:contextualSpacing/>
        <w:rPr>
          <w:rFonts w:ascii="Arial" w:hAnsi="Arial" w:cs="Arial"/>
          <w:b/>
          <w:bCs/>
          <w:sz w:val="20"/>
          <w:szCs w:val="20"/>
        </w:rPr>
      </w:pPr>
      <w:bookmarkStart w:id="0" w:name="_Hlk141197097"/>
      <w:r w:rsidRPr="00434431">
        <w:rPr>
          <w:rFonts w:ascii="Arial" w:hAnsi="Arial" w:cs="Arial"/>
          <w:b/>
          <w:bCs/>
          <w:sz w:val="20"/>
          <w:szCs w:val="20"/>
        </w:rPr>
        <w:t>Sophgena a.s.</w:t>
      </w:r>
    </w:p>
    <w:bookmarkEnd w:id="0"/>
    <w:p w14:paraId="572C6D30" w14:textId="77777777" w:rsidR="00434431" w:rsidRPr="005852C6" w:rsidRDefault="00434431" w:rsidP="00434431">
      <w:pPr>
        <w:contextualSpacing/>
        <w:rPr>
          <w:rFonts w:ascii="Arial" w:hAnsi="Arial" w:cs="Arial"/>
          <w:sz w:val="20"/>
          <w:szCs w:val="20"/>
        </w:rPr>
      </w:pPr>
      <w:r w:rsidRPr="005852C6">
        <w:rPr>
          <w:rFonts w:ascii="Arial" w:hAnsi="Arial" w:cs="Arial"/>
          <w:sz w:val="20"/>
          <w:szCs w:val="20"/>
        </w:rPr>
        <w:t xml:space="preserve">se sídlem: </w:t>
      </w:r>
      <w:bookmarkStart w:id="1" w:name="_Hlk141197104"/>
      <w:r w:rsidRPr="005852C6">
        <w:rPr>
          <w:rFonts w:ascii="Arial" w:hAnsi="Arial" w:cs="Arial"/>
          <w:sz w:val="20"/>
          <w:szCs w:val="20"/>
        </w:rPr>
        <w:t>Husitská 107/3, Žižkov, 130 00 Praha 3</w:t>
      </w:r>
      <w:bookmarkEnd w:id="1"/>
    </w:p>
    <w:p w14:paraId="5E65C099" w14:textId="77777777" w:rsidR="00434431" w:rsidRPr="005852C6" w:rsidRDefault="00434431" w:rsidP="00434431">
      <w:pPr>
        <w:contextualSpacing/>
        <w:rPr>
          <w:rFonts w:ascii="Arial" w:hAnsi="Arial" w:cs="Arial"/>
          <w:sz w:val="20"/>
          <w:szCs w:val="20"/>
        </w:rPr>
      </w:pPr>
      <w:r w:rsidRPr="005852C6">
        <w:rPr>
          <w:rFonts w:ascii="Arial" w:hAnsi="Arial" w:cs="Arial"/>
          <w:sz w:val="20"/>
          <w:szCs w:val="20"/>
        </w:rPr>
        <w:t xml:space="preserve">IČO: </w:t>
      </w:r>
      <w:bookmarkStart w:id="2" w:name="_Hlk141197112"/>
      <w:r w:rsidRPr="005852C6">
        <w:rPr>
          <w:rFonts w:ascii="Arial" w:hAnsi="Arial" w:cs="Arial"/>
          <w:sz w:val="20"/>
          <w:szCs w:val="20"/>
        </w:rPr>
        <w:t>17887283</w:t>
      </w:r>
      <w:bookmarkEnd w:id="2"/>
    </w:p>
    <w:p w14:paraId="34460A9C" w14:textId="77777777" w:rsidR="00434431" w:rsidRPr="005852C6" w:rsidRDefault="00434431" w:rsidP="00434431">
      <w:pPr>
        <w:contextualSpacing/>
        <w:rPr>
          <w:rFonts w:ascii="Arial" w:hAnsi="Arial" w:cs="Arial"/>
          <w:sz w:val="20"/>
          <w:szCs w:val="20"/>
        </w:rPr>
      </w:pPr>
      <w:r w:rsidRPr="005852C6">
        <w:rPr>
          <w:rFonts w:ascii="Arial" w:hAnsi="Arial" w:cs="Arial"/>
          <w:sz w:val="20"/>
          <w:szCs w:val="20"/>
        </w:rPr>
        <w:t xml:space="preserve">zapsána v Obchodním rejstříku vedeném Městským soudem v Praze, oddíl B, vložka </w:t>
      </w:r>
      <w:bookmarkStart w:id="3" w:name="_Hlk141197124"/>
      <w:r w:rsidRPr="005852C6">
        <w:rPr>
          <w:rFonts w:ascii="Arial" w:hAnsi="Arial" w:cs="Arial"/>
          <w:sz w:val="20"/>
          <w:szCs w:val="20"/>
        </w:rPr>
        <w:t xml:space="preserve">27870 </w:t>
      </w:r>
      <w:bookmarkEnd w:id="3"/>
    </w:p>
    <w:p w14:paraId="3D1682E5" w14:textId="246E73E0" w:rsidR="001D5FCD" w:rsidRPr="001D5FCD" w:rsidRDefault="001D5FCD" w:rsidP="00434431">
      <w:pPr>
        <w:contextualSpacing/>
        <w:rPr>
          <w:rFonts w:ascii="Arial" w:hAnsi="Arial" w:cs="Arial"/>
          <w:sz w:val="20"/>
          <w:szCs w:val="20"/>
        </w:rPr>
      </w:pPr>
      <w:r>
        <w:rPr>
          <w:rFonts w:ascii="Arial" w:hAnsi="Arial" w:cs="Arial"/>
          <w:sz w:val="20"/>
          <w:szCs w:val="20"/>
        </w:rPr>
        <w:t>(dále jen „</w:t>
      </w:r>
      <w:r w:rsidRPr="001D5FCD">
        <w:rPr>
          <w:rFonts w:ascii="Arial" w:hAnsi="Arial" w:cs="Arial"/>
          <w:b/>
          <w:bCs/>
          <w:sz w:val="20"/>
          <w:szCs w:val="20"/>
        </w:rPr>
        <w:t>Společnost</w:t>
      </w:r>
      <w:r>
        <w:rPr>
          <w:rFonts w:ascii="Arial" w:hAnsi="Arial" w:cs="Arial"/>
          <w:sz w:val="20"/>
          <w:szCs w:val="20"/>
        </w:rPr>
        <w:t>“</w:t>
      </w:r>
      <w:r w:rsidR="00A95005">
        <w:rPr>
          <w:rFonts w:ascii="Arial" w:hAnsi="Arial" w:cs="Arial"/>
          <w:sz w:val="20"/>
          <w:szCs w:val="20"/>
        </w:rPr>
        <w:t xml:space="preserve"> nebo „</w:t>
      </w:r>
      <w:r w:rsidR="00A95005" w:rsidRPr="00A95005">
        <w:rPr>
          <w:rFonts w:ascii="Arial" w:hAnsi="Arial" w:cs="Arial"/>
          <w:b/>
          <w:bCs/>
          <w:sz w:val="20"/>
          <w:szCs w:val="20"/>
        </w:rPr>
        <w:t>Poskytovatel</w:t>
      </w:r>
      <w:r w:rsidR="00A95005">
        <w:rPr>
          <w:rFonts w:ascii="Arial" w:hAnsi="Arial" w:cs="Arial"/>
          <w:sz w:val="20"/>
          <w:szCs w:val="20"/>
        </w:rPr>
        <w:t>“</w:t>
      </w:r>
      <w:r>
        <w:rPr>
          <w:rFonts w:ascii="Arial" w:hAnsi="Arial" w:cs="Arial"/>
          <w:sz w:val="20"/>
          <w:szCs w:val="20"/>
        </w:rPr>
        <w:t>)</w:t>
      </w:r>
    </w:p>
    <w:p w14:paraId="4ADAEF9F" w14:textId="41BF487D" w:rsidR="001D5FCD" w:rsidRDefault="001D5FCD" w:rsidP="001D5FCD">
      <w:pPr>
        <w:contextualSpacing/>
        <w:jc w:val="both"/>
        <w:rPr>
          <w:rFonts w:ascii="Arial" w:hAnsi="Arial" w:cs="Arial"/>
          <w:sz w:val="20"/>
          <w:szCs w:val="20"/>
        </w:rPr>
      </w:pPr>
    </w:p>
    <w:p w14:paraId="624CAC2A" w14:textId="09684818" w:rsidR="001D5FCD" w:rsidRDefault="001D5FCD" w:rsidP="001D5FCD">
      <w:pPr>
        <w:contextualSpacing/>
        <w:jc w:val="both"/>
        <w:rPr>
          <w:rFonts w:ascii="Arial" w:hAnsi="Arial" w:cs="Arial"/>
          <w:sz w:val="20"/>
          <w:szCs w:val="20"/>
        </w:rPr>
      </w:pPr>
      <w:r>
        <w:rPr>
          <w:rFonts w:ascii="Arial" w:hAnsi="Arial" w:cs="Arial"/>
          <w:sz w:val="20"/>
          <w:szCs w:val="20"/>
        </w:rPr>
        <w:t xml:space="preserve">Kontaktovat nás zároveň můžete na emailové adrese </w:t>
      </w:r>
      <w:r w:rsidR="00DF6515">
        <w:rPr>
          <w:rFonts w:ascii="Arial" w:hAnsi="Arial" w:cs="Arial"/>
          <w:sz w:val="20"/>
          <w:szCs w:val="20"/>
        </w:rPr>
        <w:t>info@sophgena.com</w:t>
      </w:r>
      <w:r>
        <w:rPr>
          <w:rFonts w:ascii="Arial" w:hAnsi="Arial" w:cs="Arial"/>
          <w:sz w:val="20"/>
          <w:szCs w:val="20"/>
        </w:rPr>
        <w:t xml:space="preserve"> nebo </w:t>
      </w:r>
      <w:r w:rsidRPr="001D5FCD">
        <w:rPr>
          <w:rFonts w:ascii="Arial" w:hAnsi="Arial" w:cs="Arial"/>
          <w:sz w:val="20"/>
          <w:szCs w:val="20"/>
        </w:rPr>
        <w:t>telefonicky</w:t>
      </w:r>
      <w:r>
        <w:rPr>
          <w:rFonts w:ascii="Arial" w:hAnsi="Arial" w:cs="Arial"/>
          <w:sz w:val="20"/>
          <w:szCs w:val="20"/>
        </w:rPr>
        <w:t xml:space="preserve"> na čísle:</w:t>
      </w:r>
      <w:r w:rsidRPr="001D5FCD">
        <w:rPr>
          <w:rFonts w:ascii="Arial" w:hAnsi="Arial" w:cs="Arial"/>
          <w:sz w:val="20"/>
          <w:szCs w:val="20"/>
        </w:rPr>
        <w:t xml:space="preserve"> </w:t>
      </w:r>
      <w:r w:rsidR="00751434">
        <w:rPr>
          <w:rFonts w:ascii="Arial" w:hAnsi="Arial" w:cs="Arial"/>
          <w:sz w:val="20"/>
          <w:szCs w:val="20"/>
        </w:rPr>
        <w:t>+</w:t>
      </w:r>
      <w:r w:rsidR="00DF6515">
        <w:rPr>
          <w:rFonts w:ascii="Arial" w:hAnsi="Arial" w:cs="Arial"/>
          <w:sz w:val="20"/>
          <w:szCs w:val="20"/>
        </w:rPr>
        <w:t>420776867588</w:t>
      </w:r>
    </w:p>
    <w:p w14:paraId="7E5AF6D8" w14:textId="02BCAD8A" w:rsidR="001D5FCD" w:rsidRDefault="001D5FCD" w:rsidP="001D5FCD">
      <w:pPr>
        <w:contextualSpacing/>
        <w:jc w:val="both"/>
        <w:rPr>
          <w:rFonts w:ascii="Arial" w:hAnsi="Arial" w:cs="Arial"/>
          <w:sz w:val="20"/>
          <w:szCs w:val="20"/>
        </w:rPr>
      </w:pPr>
    </w:p>
    <w:p w14:paraId="4655C73E" w14:textId="7F935971" w:rsidR="001D5FCD" w:rsidRDefault="001D5FCD" w:rsidP="001D5FCD">
      <w:pPr>
        <w:contextualSpacing/>
        <w:jc w:val="both"/>
        <w:rPr>
          <w:rFonts w:ascii="Arial" w:hAnsi="Arial" w:cs="Arial"/>
          <w:sz w:val="20"/>
          <w:szCs w:val="20"/>
        </w:rPr>
      </w:pPr>
      <w:r w:rsidRPr="001D5FCD">
        <w:rPr>
          <w:rFonts w:ascii="Arial" w:hAnsi="Arial" w:cs="Arial"/>
          <w:sz w:val="20"/>
          <w:szCs w:val="20"/>
        </w:rPr>
        <w:t>Společností provozuje webové stránky www</w:t>
      </w:r>
      <w:r w:rsidR="00DF6515">
        <w:rPr>
          <w:rFonts w:ascii="Arial" w:hAnsi="Arial" w:cs="Arial"/>
          <w:sz w:val="20"/>
          <w:szCs w:val="20"/>
        </w:rPr>
        <w:t>.sophgena.com</w:t>
      </w:r>
      <w:r w:rsidRPr="001D5FCD">
        <w:rPr>
          <w:rFonts w:ascii="Arial" w:hAnsi="Arial" w:cs="Arial"/>
          <w:sz w:val="20"/>
          <w:szCs w:val="20"/>
        </w:rPr>
        <w:t xml:space="preserve"> (dále jen „</w:t>
      </w:r>
      <w:r w:rsidRPr="00AF526E">
        <w:rPr>
          <w:rFonts w:ascii="Arial" w:hAnsi="Arial" w:cs="Arial"/>
          <w:b/>
          <w:bCs/>
          <w:sz w:val="20"/>
          <w:szCs w:val="20"/>
        </w:rPr>
        <w:t>Webová stránka</w:t>
      </w:r>
      <w:r w:rsidRPr="001D5FCD">
        <w:rPr>
          <w:rFonts w:ascii="Arial" w:hAnsi="Arial" w:cs="Arial"/>
          <w:sz w:val="20"/>
          <w:szCs w:val="20"/>
        </w:rPr>
        <w:t>“).</w:t>
      </w:r>
    </w:p>
    <w:p w14:paraId="2491575C" w14:textId="76D13112" w:rsidR="00A93F5F" w:rsidRDefault="00A93F5F" w:rsidP="001D5FCD">
      <w:pPr>
        <w:contextualSpacing/>
        <w:jc w:val="both"/>
        <w:rPr>
          <w:rFonts w:ascii="Arial" w:hAnsi="Arial" w:cs="Arial"/>
          <w:sz w:val="20"/>
          <w:szCs w:val="20"/>
        </w:rPr>
      </w:pPr>
    </w:p>
    <w:p w14:paraId="525478C6" w14:textId="5DDEC74B" w:rsidR="00A93F5F" w:rsidRPr="001D5FCD" w:rsidRDefault="00A93F5F" w:rsidP="001D5FCD">
      <w:pPr>
        <w:contextualSpacing/>
        <w:jc w:val="both"/>
        <w:rPr>
          <w:rFonts w:ascii="Arial" w:hAnsi="Arial" w:cs="Arial"/>
          <w:sz w:val="20"/>
          <w:szCs w:val="20"/>
        </w:rPr>
      </w:pPr>
      <w:r w:rsidRPr="00A93F5F">
        <w:rPr>
          <w:rFonts w:ascii="Arial" w:hAnsi="Arial" w:cs="Arial"/>
          <w:sz w:val="20"/>
          <w:szCs w:val="20"/>
        </w:rPr>
        <w:t>Spotřebitelem (</w:t>
      </w:r>
      <w:r>
        <w:rPr>
          <w:rFonts w:ascii="Arial" w:hAnsi="Arial" w:cs="Arial"/>
          <w:sz w:val="20"/>
          <w:szCs w:val="20"/>
        </w:rPr>
        <w:t>zákazníkem</w:t>
      </w:r>
      <w:r w:rsidRPr="00A93F5F">
        <w:rPr>
          <w:rFonts w:ascii="Arial" w:hAnsi="Arial" w:cs="Arial"/>
          <w:sz w:val="20"/>
          <w:szCs w:val="20"/>
        </w:rPr>
        <w:t>) se rozumí každý člověk, který mimo rámec své podnikatelské činnosti nebo mimo rámec samostatného výkonu svého povolání uzavírá smlouvu s podnikatelem nebo s ním jinak jedná.</w:t>
      </w:r>
    </w:p>
    <w:p w14:paraId="7BC0D0DE" w14:textId="77777777" w:rsidR="00AF526E" w:rsidRDefault="00AF526E" w:rsidP="001D5FCD">
      <w:pPr>
        <w:contextualSpacing/>
        <w:jc w:val="both"/>
        <w:rPr>
          <w:rFonts w:ascii="Arial" w:hAnsi="Arial" w:cs="Arial"/>
          <w:sz w:val="20"/>
          <w:szCs w:val="20"/>
        </w:rPr>
      </w:pPr>
    </w:p>
    <w:p w14:paraId="0420B470" w14:textId="3469559A" w:rsidR="002702AC" w:rsidRPr="002702AC" w:rsidRDefault="002702AC" w:rsidP="001D5FCD">
      <w:pPr>
        <w:contextualSpacing/>
        <w:jc w:val="both"/>
        <w:rPr>
          <w:rFonts w:ascii="Arial" w:hAnsi="Arial" w:cs="Arial"/>
          <w:b/>
          <w:bCs/>
          <w:sz w:val="20"/>
          <w:szCs w:val="20"/>
          <w:u w:val="single"/>
        </w:rPr>
      </w:pPr>
      <w:r w:rsidRPr="002702AC">
        <w:rPr>
          <w:rFonts w:ascii="Arial" w:hAnsi="Arial" w:cs="Arial"/>
          <w:b/>
          <w:bCs/>
          <w:sz w:val="20"/>
          <w:szCs w:val="20"/>
          <w:u w:val="single"/>
        </w:rPr>
        <w:t>I. Úvodní ustanovení, vznik smlouvy</w:t>
      </w:r>
    </w:p>
    <w:p w14:paraId="02A029FF" w14:textId="77777777" w:rsidR="002702AC" w:rsidRDefault="002702AC" w:rsidP="001D5FCD">
      <w:pPr>
        <w:contextualSpacing/>
        <w:jc w:val="both"/>
        <w:rPr>
          <w:rFonts w:ascii="Arial" w:hAnsi="Arial" w:cs="Arial"/>
          <w:sz w:val="20"/>
          <w:szCs w:val="20"/>
        </w:rPr>
      </w:pPr>
    </w:p>
    <w:p w14:paraId="7DB867E7" w14:textId="11340637" w:rsidR="00434431" w:rsidRPr="00434431" w:rsidRDefault="00AF526E" w:rsidP="00434431">
      <w:pPr>
        <w:contextualSpacing/>
        <w:jc w:val="both"/>
        <w:rPr>
          <w:rFonts w:ascii="Arial" w:hAnsi="Arial" w:cs="Arial"/>
          <w:sz w:val="20"/>
          <w:szCs w:val="20"/>
        </w:rPr>
      </w:pPr>
      <w:r>
        <w:rPr>
          <w:rFonts w:ascii="Arial" w:hAnsi="Arial" w:cs="Arial"/>
          <w:sz w:val="20"/>
          <w:szCs w:val="20"/>
        </w:rPr>
        <w:t xml:space="preserve">Společnost </w:t>
      </w:r>
      <w:r w:rsidR="00434431" w:rsidRPr="00434431">
        <w:rPr>
          <w:rFonts w:ascii="Arial" w:hAnsi="Arial" w:cs="Arial"/>
          <w:sz w:val="20"/>
          <w:szCs w:val="20"/>
        </w:rPr>
        <w:t>posky</w:t>
      </w:r>
      <w:r w:rsidR="00434431">
        <w:rPr>
          <w:rFonts w:ascii="Arial" w:hAnsi="Arial" w:cs="Arial"/>
          <w:sz w:val="20"/>
          <w:szCs w:val="20"/>
        </w:rPr>
        <w:t>tuje</w:t>
      </w:r>
      <w:r w:rsidR="00434431" w:rsidRPr="00434431">
        <w:rPr>
          <w:rFonts w:ascii="Arial" w:hAnsi="Arial" w:cs="Arial"/>
          <w:sz w:val="20"/>
          <w:szCs w:val="20"/>
        </w:rPr>
        <w:t xml:space="preserve"> služ</w:t>
      </w:r>
      <w:r w:rsidR="00434431">
        <w:rPr>
          <w:rFonts w:ascii="Arial" w:hAnsi="Arial" w:cs="Arial"/>
          <w:sz w:val="20"/>
          <w:szCs w:val="20"/>
        </w:rPr>
        <w:t>by</w:t>
      </w:r>
      <w:r w:rsidR="00434431" w:rsidRPr="00434431">
        <w:rPr>
          <w:rFonts w:ascii="Arial" w:hAnsi="Arial" w:cs="Arial"/>
          <w:sz w:val="20"/>
          <w:szCs w:val="20"/>
        </w:rPr>
        <w:t xml:space="preserve"> v oblasti genetické konzultace</w:t>
      </w:r>
      <w:r w:rsidR="00434431">
        <w:rPr>
          <w:rFonts w:ascii="Arial" w:hAnsi="Arial" w:cs="Arial"/>
          <w:sz w:val="20"/>
          <w:szCs w:val="20"/>
        </w:rPr>
        <w:t xml:space="preserve">, a to konkrétně </w:t>
      </w:r>
      <w:r w:rsidR="00434431" w:rsidRPr="00434431">
        <w:rPr>
          <w:rFonts w:ascii="Arial" w:hAnsi="Arial" w:cs="Arial"/>
          <w:sz w:val="20"/>
          <w:szCs w:val="20"/>
        </w:rPr>
        <w:t>služby spočívající v:</w:t>
      </w:r>
    </w:p>
    <w:p w14:paraId="26770693" w14:textId="13DF2BF9" w:rsidR="00434431" w:rsidRPr="00434431" w:rsidRDefault="00434431" w:rsidP="00434431">
      <w:pPr>
        <w:pStyle w:val="ListParagraph"/>
        <w:numPr>
          <w:ilvl w:val="0"/>
          <w:numId w:val="4"/>
        </w:numPr>
        <w:jc w:val="both"/>
        <w:rPr>
          <w:rFonts w:ascii="Arial" w:hAnsi="Arial" w:cs="Arial"/>
          <w:sz w:val="20"/>
          <w:szCs w:val="20"/>
        </w:rPr>
      </w:pPr>
      <w:r w:rsidRPr="00434431">
        <w:rPr>
          <w:rFonts w:ascii="Arial" w:hAnsi="Arial" w:cs="Arial"/>
          <w:sz w:val="20"/>
          <w:szCs w:val="20"/>
        </w:rPr>
        <w:t>analýze DNA,</w:t>
      </w:r>
    </w:p>
    <w:p w14:paraId="3F440068" w14:textId="73A6A793" w:rsidR="00434431" w:rsidRPr="00434431" w:rsidRDefault="00434431" w:rsidP="00434431">
      <w:pPr>
        <w:pStyle w:val="ListParagraph"/>
        <w:numPr>
          <w:ilvl w:val="0"/>
          <w:numId w:val="4"/>
        </w:numPr>
        <w:jc w:val="both"/>
        <w:rPr>
          <w:rFonts w:ascii="Arial" w:hAnsi="Arial" w:cs="Arial"/>
          <w:sz w:val="20"/>
          <w:szCs w:val="20"/>
        </w:rPr>
      </w:pPr>
      <w:r w:rsidRPr="00434431">
        <w:rPr>
          <w:rFonts w:ascii="Arial" w:hAnsi="Arial" w:cs="Arial"/>
          <w:sz w:val="20"/>
          <w:szCs w:val="20"/>
        </w:rPr>
        <w:t>testování genetických predispozic,</w:t>
      </w:r>
    </w:p>
    <w:p w14:paraId="1D4DFAF1" w14:textId="4831999A" w:rsidR="00434431" w:rsidRDefault="00434431" w:rsidP="00434431">
      <w:pPr>
        <w:pStyle w:val="ListParagraph"/>
        <w:numPr>
          <w:ilvl w:val="0"/>
          <w:numId w:val="4"/>
        </w:numPr>
        <w:jc w:val="both"/>
        <w:rPr>
          <w:rFonts w:ascii="Arial" w:hAnsi="Arial" w:cs="Arial"/>
          <w:sz w:val="20"/>
          <w:szCs w:val="20"/>
        </w:rPr>
      </w:pPr>
      <w:r w:rsidRPr="00434431">
        <w:rPr>
          <w:rFonts w:ascii="Arial" w:hAnsi="Arial" w:cs="Arial"/>
          <w:sz w:val="20"/>
          <w:szCs w:val="20"/>
        </w:rPr>
        <w:t>odborných konzultačních činnostech</w:t>
      </w:r>
      <w:r>
        <w:rPr>
          <w:rFonts w:ascii="Arial" w:hAnsi="Arial" w:cs="Arial"/>
          <w:sz w:val="20"/>
          <w:szCs w:val="20"/>
        </w:rPr>
        <w:t xml:space="preserve"> (dále jen „</w:t>
      </w:r>
      <w:r w:rsidRPr="00434431">
        <w:rPr>
          <w:rFonts w:ascii="Arial" w:hAnsi="Arial" w:cs="Arial"/>
          <w:b/>
          <w:bCs/>
          <w:sz w:val="20"/>
          <w:szCs w:val="20"/>
        </w:rPr>
        <w:t>Služby</w:t>
      </w:r>
      <w:r>
        <w:rPr>
          <w:rFonts w:ascii="Arial" w:hAnsi="Arial" w:cs="Arial"/>
          <w:sz w:val="20"/>
          <w:szCs w:val="20"/>
        </w:rPr>
        <w:t>“)</w:t>
      </w:r>
      <w:r w:rsidRPr="00434431">
        <w:rPr>
          <w:rFonts w:ascii="Arial" w:hAnsi="Arial" w:cs="Arial"/>
          <w:sz w:val="20"/>
          <w:szCs w:val="20"/>
        </w:rPr>
        <w:t xml:space="preserve">.  </w:t>
      </w:r>
    </w:p>
    <w:p w14:paraId="363524E1" w14:textId="77777777" w:rsidR="00434431" w:rsidRDefault="00434431" w:rsidP="00434431">
      <w:pPr>
        <w:pStyle w:val="ListParagraph"/>
        <w:ind w:left="0"/>
        <w:jc w:val="both"/>
        <w:rPr>
          <w:rFonts w:ascii="Arial" w:hAnsi="Arial" w:cs="Arial"/>
          <w:sz w:val="20"/>
          <w:szCs w:val="20"/>
        </w:rPr>
      </w:pPr>
    </w:p>
    <w:p w14:paraId="3F32B1F2" w14:textId="539C8207" w:rsidR="001D5FCD" w:rsidRPr="00434431" w:rsidRDefault="00434431" w:rsidP="00434431">
      <w:pPr>
        <w:pStyle w:val="ListParagraph"/>
        <w:ind w:left="0"/>
        <w:jc w:val="both"/>
        <w:rPr>
          <w:rFonts w:ascii="Arial" w:hAnsi="Arial" w:cs="Arial"/>
          <w:sz w:val="20"/>
          <w:szCs w:val="20"/>
        </w:rPr>
      </w:pPr>
      <w:r>
        <w:rPr>
          <w:rFonts w:ascii="Arial" w:hAnsi="Arial" w:cs="Arial"/>
          <w:sz w:val="20"/>
          <w:szCs w:val="20"/>
        </w:rPr>
        <w:t>Služby jsou spolu s jejich cenou</w:t>
      </w:r>
      <w:r w:rsidR="001D5FCD" w:rsidRPr="00434431">
        <w:rPr>
          <w:rFonts w:ascii="Arial" w:hAnsi="Arial" w:cs="Arial"/>
          <w:sz w:val="20"/>
          <w:szCs w:val="20"/>
        </w:rPr>
        <w:t xml:space="preserve"> blíže specifikovány na Webové stránce. </w:t>
      </w:r>
    </w:p>
    <w:p w14:paraId="310CC1D7" w14:textId="7A10AD0F" w:rsidR="00AF526E" w:rsidRDefault="00AF526E" w:rsidP="001D5FCD">
      <w:pPr>
        <w:contextualSpacing/>
        <w:jc w:val="both"/>
        <w:rPr>
          <w:rFonts w:ascii="Arial" w:hAnsi="Arial" w:cs="Arial"/>
          <w:sz w:val="20"/>
          <w:szCs w:val="20"/>
        </w:rPr>
      </w:pPr>
      <w:r w:rsidRPr="00AF526E">
        <w:rPr>
          <w:rFonts w:ascii="Arial" w:hAnsi="Arial" w:cs="Arial"/>
          <w:sz w:val="20"/>
          <w:szCs w:val="20"/>
        </w:rPr>
        <w:t xml:space="preserve">Nabídka a prezentace </w:t>
      </w:r>
      <w:r w:rsidR="00434431">
        <w:rPr>
          <w:rFonts w:ascii="Arial" w:hAnsi="Arial" w:cs="Arial"/>
          <w:sz w:val="20"/>
          <w:szCs w:val="20"/>
        </w:rPr>
        <w:t>poskytovaných Služeb</w:t>
      </w:r>
      <w:r w:rsidRPr="00AF526E">
        <w:rPr>
          <w:rFonts w:ascii="Arial" w:hAnsi="Arial" w:cs="Arial"/>
          <w:sz w:val="20"/>
          <w:szCs w:val="20"/>
        </w:rPr>
        <w:t xml:space="preserve"> umístěná na Webové stránce je výlučně informativního charakteru</w:t>
      </w:r>
      <w:r w:rsidR="00751434">
        <w:rPr>
          <w:rFonts w:ascii="Arial" w:hAnsi="Arial" w:cs="Arial"/>
          <w:sz w:val="20"/>
          <w:szCs w:val="20"/>
        </w:rPr>
        <w:t xml:space="preserve"> a nezavazuj</w:t>
      </w:r>
      <w:r w:rsidR="00434431">
        <w:rPr>
          <w:rFonts w:ascii="Arial" w:hAnsi="Arial" w:cs="Arial"/>
          <w:sz w:val="20"/>
          <w:szCs w:val="20"/>
        </w:rPr>
        <w:t>e</w:t>
      </w:r>
      <w:r w:rsidR="00751434">
        <w:rPr>
          <w:rFonts w:ascii="Arial" w:hAnsi="Arial" w:cs="Arial"/>
          <w:sz w:val="20"/>
          <w:szCs w:val="20"/>
        </w:rPr>
        <w:t xml:space="preserve"> Společnost k uzavření smlouvy</w:t>
      </w:r>
      <w:r>
        <w:rPr>
          <w:rFonts w:ascii="Arial" w:hAnsi="Arial" w:cs="Arial"/>
          <w:sz w:val="20"/>
          <w:szCs w:val="20"/>
        </w:rPr>
        <w:t>.</w:t>
      </w:r>
    </w:p>
    <w:p w14:paraId="32CEAC5A" w14:textId="51C57CCD" w:rsidR="00AF526E" w:rsidRDefault="00AF526E" w:rsidP="001D5FCD">
      <w:pPr>
        <w:contextualSpacing/>
        <w:jc w:val="both"/>
        <w:rPr>
          <w:rFonts w:ascii="Arial" w:hAnsi="Arial" w:cs="Arial"/>
          <w:sz w:val="20"/>
          <w:szCs w:val="20"/>
        </w:rPr>
      </w:pPr>
    </w:p>
    <w:p w14:paraId="20843B15" w14:textId="3580134A" w:rsidR="001C76E3" w:rsidRPr="001C76E3" w:rsidRDefault="001C76E3" w:rsidP="001C76E3">
      <w:pPr>
        <w:contextualSpacing/>
        <w:jc w:val="both"/>
        <w:rPr>
          <w:rFonts w:ascii="Arial" w:hAnsi="Arial" w:cs="Arial"/>
          <w:sz w:val="20"/>
          <w:szCs w:val="20"/>
        </w:rPr>
      </w:pPr>
      <w:r w:rsidRPr="001C76E3">
        <w:rPr>
          <w:rFonts w:ascii="Arial" w:hAnsi="Arial" w:cs="Arial"/>
          <w:sz w:val="20"/>
          <w:szCs w:val="20"/>
        </w:rPr>
        <w:t xml:space="preserve">Odeslání objednávky </w:t>
      </w:r>
      <w:r w:rsidR="007868A2">
        <w:rPr>
          <w:rFonts w:ascii="Arial" w:hAnsi="Arial" w:cs="Arial"/>
          <w:sz w:val="20"/>
          <w:szCs w:val="20"/>
        </w:rPr>
        <w:t xml:space="preserve">Služeb </w:t>
      </w:r>
      <w:r w:rsidRPr="001C76E3">
        <w:rPr>
          <w:rFonts w:ascii="Arial" w:hAnsi="Arial" w:cs="Arial"/>
          <w:sz w:val="20"/>
          <w:szCs w:val="20"/>
        </w:rPr>
        <w:t xml:space="preserve">prostřednictvím Webové stránky Klient provede kliknutím na tlačítko „Odeslat objednávku“. Údaje uvedené v objednávce jsou tímto Poskytovatelem považovány za správné. Po kliknutí na tlačítko „Odeslat objednávku“ se objednávka považuje za závaznou. Klient má možnost následně kdykoliv uvedené údaje změnit či opravit. Po kliknutí na tlačítko „Odeslat objednávku“ bude Klientovi Poskytovatelem na sdělený kontaktní email zasláno potvrzení objednávky. K uzavření </w:t>
      </w:r>
      <w:r w:rsidR="007868A2">
        <w:rPr>
          <w:rFonts w:ascii="Arial" w:hAnsi="Arial" w:cs="Arial"/>
          <w:sz w:val="20"/>
          <w:szCs w:val="20"/>
        </w:rPr>
        <w:t>s</w:t>
      </w:r>
      <w:r w:rsidRPr="001C76E3">
        <w:rPr>
          <w:rFonts w:ascii="Arial" w:hAnsi="Arial" w:cs="Arial"/>
          <w:sz w:val="20"/>
          <w:szCs w:val="20"/>
        </w:rPr>
        <w:t xml:space="preserve">mlouvy </w:t>
      </w:r>
      <w:r w:rsidR="007868A2">
        <w:rPr>
          <w:rFonts w:ascii="Arial" w:hAnsi="Arial" w:cs="Arial"/>
          <w:sz w:val="20"/>
          <w:szCs w:val="20"/>
        </w:rPr>
        <w:t>o poskytnutí služeb (dále jen „</w:t>
      </w:r>
      <w:r w:rsidR="007868A2" w:rsidRPr="007868A2">
        <w:rPr>
          <w:rFonts w:ascii="Arial" w:hAnsi="Arial" w:cs="Arial"/>
          <w:b/>
          <w:bCs/>
          <w:sz w:val="20"/>
          <w:szCs w:val="20"/>
        </w:rPr>
        <w:t>Smlouva</w:t>
      </w:r>
      <w:r w:rsidR="007868A2">
        <w:rPr>
          <w:rFonts w:ascii="Arial" w:hAnsi="Arial" w:cs="Arial"/>
          <w:sz w:val="20"/>
          <w:szCs w:val="20"/>
        </w:rPr>
        <w:t xml:space="preserve">“) </w:t>
      </w:r>
      <w:r w:rsidRPr="001C76E3">
        <w:rPr>
          <w:rFonts w:ascii="Arial" w:hAnsi="Arial" w:cs="Arial"/>
          <w:sz w:val="20"/>
          <w:szCs w:val="20"/>
        </w:rPr>
        <w:t>dochází až okamžikem, kdy Společnost odešle Klientovi potvrzení objednávky.</w:t>
      </w:r>
    </w:p>
    <w:p w14:paraId="27B1EC28" w14:textId="77777777" w:rsidR="001C76E3" w:rsidRDefault="001C76E3" w:rsidP="001C76E3">
      <w:pPr>
        <w:contextualSpacing/>
        <w:jc w:val="both"/>
        <w:rPr>
          <w:rFonts w:ascii="Arial" w:hAnsi="Arial" w:cs="Arial"/>
          <w:sz w:val="20"/>
          <w:szCs w:val="20"/>
        </w:rPr>
      </w:pPr>
    </w:p>
    <w:p w14:paraId="77FF533E" w14:textId="1458CBDC" w:rsidR="001C76E3" w:rsidRPr="001C76E3" w:rsidRDefault="001C76E3" w:rsidP="001C76E3">
      <w:pPr>
        <w:contextualSpacing/>
        <w:jc w:val="both"/>
        <w:rPr>
          <w:rFonts w:ascii="Arial" w:hAnsi="Arial" w:cs="Arial"/>
          <w:sz w:val="20"/>
          <w:szCs w:val="20"/>
        </w:rPr>
      </w:pPr>
      <w:r w:rsidRPr="001C76E3">
        <w:rPr>
          <w:rFonts w:ascii="Arial" w:hAnsi="Arial" w:cs="Arial"/>
          <w:sz w:val="20"/>
          <w:szCs w:val="20"/>
        </w:rPr>
        <w:t xml:space="preserve">Před umožněním kliknout na tlačítko „Odeslat objednávku“ </w:t>
      </w:r>
      <w:r>
        <w:rPr>
          <w:rFonts w:ascii="Arial" w:hAnsi="Arial" w:cs="Arial"/>
          <w:sz w:val="20"/>
          <w:szCs w:val="20"/>
        </w:rPr>
        <w:t>jsou</w:t>
      </w:r>
      <w:r w:rsidRPr="001C76E3">
        <w:rPr>
          <w:rFonts w:ascii="Arial" w:hAnsi="Arial" w:cs="Arial"/>
          <w:sz w:val="20"/>
          <w:szCs w:val="20"/>
        </w:rPr>
        <w:t xml:space="preserve"> </w:t>
      </w:r>
      <w:r>
        <w:rPr>
          <w:rFonts w:ascii="Arial" w:hAnsi="Arial" w:cs="Arial"/>
          <w:sz w:val="20"/>
          <w:szCs w:val="20"/>
        </w:rPr>
        <w:t>K</w:t>
      </w:r>
      <w:r w:rsidRPr="001C76E3">
        <w:rPr>
          <w:rFonts w:ascii="Arial" w:hAnsi="Arial" w:cs="Arial"/>
          <w:sz w:val="20"/>
          <w:szCs w:val="20"/>
        </w:rPr>
        <w:t>lientovi na Webové stránce zpřístupněny Obchodní podmínky,</w:t>
      </w:r>
      <w:r>
        <w:rPr>
          <w:rFonts w:ascii="Arial" w:hAnsi="Arial" w:cs="Arial"/>
          <w:sz w:val="20"/>
          <w:szCs w:val="20"/>
        </w:rPr>
        <w:t xml:space="preserve"> tyto</w:t>
      </w:r>
      <w:r w:rsidRPr="001C76E3">
        <w:rPr>
          <w:rFonts w:ascii="Arial" w:hAnsi="Arial" w:cs="Arial"/>
          <w:sz w:val="20"/>
          <w:szCs w:val="20"/>
        </w:rPr>
        <w:t xml:space="preserve"> Předsmluvní informace dle příslušných ustanovení občanského zákoníku a Zásady zpracování osobních údajů. Klient kliknutím na tlačítko „Odeslat objednávku“ zároveň potvr</w:t>
      </w:r>
      <w:r>
        <w:rPr>
          <w:rFonts w:ascii="Arial" w:hAnsi="Arial" w:cs="Arial"/>
          <w:sz w:val="20"/>
          <w:szCs w:val="20"/>
        </w:rPr>
        <w:t>zuje</w:t>
      </w:r>
      <w:r w:rsidRPr="001C76E3">
        <w:rPr>
          <w:rFonts w:ascii="Arial" w:hAnsi="Arial" w:cs="Arial"/>
          <w:sz w:val="20"/>
          <w:szCs w:val="20"/>
        </w:rPr>
        <w:t>, že si tyto dokumenty přečetl a je s jejich obsahem srozuměn a souhlasí s ním.</w:t>
      </w:r>
    </w:p>
    <w:p w14:paraId="19296BA9" w14:textId="77777777" w:rsidR="001C76E3" w:rsidRPr="001C76E3" w:rsidRDefault="001C76E3" w:rsidP="001C76E3">
      <w:pPr>
        <w:contextualSpacing/>
        <w:jc w:val="both"/>
        <w:rPr>
          <w:rFonts w:ascii="Arial" w:hAnsi="Arial" w:cs="Arial"/>
          <w:sz w:val="20"/>
          <w:szCs w:val="20"/>
        </w:rPr>
      </w:pPr>
    </w:p>
    <w:p w14:paraId="6513E8DE" w14:textId="249CC282" w:rsidR="001C76E3" w:rsidRPr="001C76E3" w:rsidRDefault="001C76E3" w:rsidP="001C76E3">
      <w:pPr>
        <w:contextualSpacing/>
        <w:jc w:val="both"/>
        <w:rPr>
          <w:rFonts w:ascii="Arial" w:hAnsi="Arial" w:cs="Arial"/>
          <w:sz w:val="20"/>
          <w:szCs w:val="20"/>
        </w:rPr>
      </w:pPr>
      <w:r w:rsidRPr="001C76E3">
        <w:rPr>
          <w:rFonts w:ascii="Arial" w:hAnsi="Arial" w:cs="Arial"/>
          <w:sz w:val="20"/>
          <w:szCs w:val="20"/>
        </w:rPr>
        <w:t>Kontaktuje-li pracovník Poskytovatele Klienta jako první prostřednictvím telefonu s nabídkou Služeb, sdělí pracovník Poskytovatele Klientovi na začátku každého hovoru obchodní účel hovoru a základní údaje o Poskytovateli a své totožnosti. V případě, že mezi Poskytovatelem a Klientem dojde v rámci telefonického rozhovoru k odsouhlasení nabídky poskytnutí Služeb, Poskytovatel nabídku potvrdí Klientovi bez zbytečného odkladu v textové podobě (nejčastěji na Klientem sdělený kontaktní email) (dále jen „</w:t>
      </w:r>
      <w:r w:rsidRPr="001C76E3">
        <w:rPr>
          <w:rFonts w:ascii="Arial" w:hAnsi="Arial" w:cs="Arial"/>
          <w:b/>
          <w:bCs/>
          <w:sz w:val="20"/>
          <w:szCs w:val="20"/>
        </w:rPr>
        <w:t>Nabídka</w:t>
      </w:r>
      <w:r w:rsidRPr="001C76E3">
        <w:rPr>
          <w:rFonts w:ascii="Arial" w:hAnsi="Arial" w:cs="Arial"/>
          <w:sz w:val="20"/>
          <w:szCs w:val="20"/>
        </w:rPr>
        <w:t xml:space="preserve">“). Nejpozději spolu s Nabídkou budou Klientovi Poskytovatelem zároveň zaslány </w:t>
      </w:r>
      <w:r w:rsidR="005F607C">
        <w:rPr>
          <w:rFonts w:ascii="Arial" w:hAnsi="Arial" w:cs="Arial"/>
          <w:sz w:val="20"/>
          <w:szCs w:val="20"/>
        </w:rPr>
        <w:t xml:space="preserve">Obchodní podmínky, toto sdělení </w:t>
      </w:r>
      <w:r w:rsidRPr="001C76E3">
        <w:rPr>
          <w:rFonts w:ascii="Arial" w:hAnsi="Arial" w:cs="Arial"/>
          <w:sz w:val="20"/>
          <w:szCs w:val="20"/>
        </w:rPr>
        <w:t>a Zásady zpracování osobních údajů.</w:t>
      </w:r>
    </w:p>
    <w:p w14:paraId="47D96883" w14:textId="77777777" w:rsidR="001C76E3" w:rsidRPr="001C76E3" w:rsidRDefault="001C76E3" w:rsidP="001C76E3">
      <w:pPr>
        <w:contextualSpacing/>
        <w:jc w:val="both"/>
        <w:rPr>
          <w:rFonts w:ascii="Arial" w:hAnsi="Arial" w:cs="Arial"/>
          <w:sz w:val="20"/>
          <w:szCs w:val="20"/>
        </w:rPr>
      </w:pPr>
    </w:p>
    <w:p w14:paraId="7A8B3796" w14:textId="7895898C" w:rsidR="001C76E3" w:rsidRPr="001C76E3" w:rsidRDefault="001C76E3" w:rsidP="001C76E3">
      <w:pPr>
        <w:contextualSpacing/>
        <w:jc w:val="both"/>
        <w:rPr>
          <w:rFonts w:ascii="Arial" w:hAnsi="Arial" w:cs="Arial"/>
          <w:sz w:val="20"/>
          <w:szCs w:val="20"/>
        </w:rPr>
      </w:pPr>
      <w:r w:rsidRPr="001C76E3">
        <w:rPr>
          <w:rFonts w:ascii="Arial" w:hAnsi="Arial" w:cs="Arial"/>
          <w:sz w:val="20"/>
          <w:szCs w:val="20"/>
        </w:rPr>
        <w:lastRenderedPageBreak/>
        <w:t xml:space="preserve">Klient je v případě postupu dle </w:t>
      </w:r>
      <w:r>
        <w:rPr>
          <w:rFonts w:ascii="Arial" w:hAnsi="Arial" w:cs="Arial"/>
          <w:sz w:val="20"/>
          <w:szCs w:val="20"/>
        </w:rPr>
        <w:t xml:space="preserve">předchozího odstavce </w:t>
      </w:r>
      <w:r w:rsidRPr="001C76E3">
        <w:rPr>
          <w:rFonts w:ascii="Arial" w:hAnsi="Arial" w:cs="Arial"/>
          <w:sz w:val="20"/>
          <w:szCs w:val="20"/>
        </w:rPr>
        <w:t xml:space="preserve">Nabídkou vázán až poté, co projeví s Nabídkou svůj souhlas elektronicky (emailem) nebo podpisem potvrzení </w:t>
      </w:r>
      <w:r w:rsidR="005F607C">
        <w:rPr>
          <w:rFonts w:ascii="Arial" w:hAnsi="Arial" w:cs="Arial"/>
          <w:sz w:val="20"/>
          <w:szCs w:val="20"/>
        </w:rPr>
        <w:t>N</w:t>
      </w:r>
      <w:r w:rsidRPr="001C76E3">
        <w:rPr>
          <w:rFonts w:ascii="Arial" w:hAnsi="Arial" w:cs="Arial"/>
          <w:sz w:val="20"/>
          <w:szCs w:val="20"/>
        </w:rPr>
        <w:t>abídky na listině. Okamžikem, kdy bude souhlas Klienta dle předchozí věty s nabídkou doručen Poskytovateli, dochází mezi Poskytovatelem a Klientem k uzavření Smlouvy a obě strany jsou Smlouvou vázány. Poskytovatel v přiměřené době po uzavření Smlouvy zašle Klientovi potvrzení o uzavřené Smlouvě.</w:t>
      </w:r>
    </w:p>
    <w:p w14:paraId="49E07911" w14:textId="77777777" w:rsidR="001C76E3" w:rsidRPr="001C76E3" w:rsidRDefault="001C76E3" w:rsidP="001C76E3">
      <w:pPr>
        <w:contextualSpacing/>
        <w:jc w:val="both"/>
        <w:rPr>
          <w:rFonts w:ascii="Arial" w:hAnsi="Arial" w:cs="Arial"/>
          <w:sz w:val="20"/>
          <w:szCs w:val="20"/>
        </w:rPr>
      </w:pPr>
    </w:p>
    <w:p w14:paraId="43915984" w14:textId="6D19FA90" w:rsidR="001C76E3" w:rsidRPr="001C76E3" w:rsidRDefault="001C76E3" w:rsidP="001C76E3">
      <w:pPr>
        <w:contextualSpacing/>
        <w:jc w:val="both"/>
        <w:rPr>
          <w:rFonts w:ascii="Arial" w:hAnsi="Arial" w:cs="Arial"/>
          <w:sz w:val="20"/>
          <w:szCs w:val="20"/>
        </w:rPr>
      </w:pPr>
      <w:r w:rsidRPr="001C76E3">
        <w:rPr>
          <w:rFonts w:ascii="Arial" w:hAnsi="Arial" w:cs="Arial"/>
          <w:sz w:val="20"/>
          <w:szCs w:val="20"/>
        </w:rPr>
        <w:t>Nabídka má platnost patnáct dnů od jejího doručení Klientovi. Ze strany Klienta pozměněná Nabídka se považuje za novou nabídku (dále jen „</w:t>
      </w:r>
      <w:r w:rsidRPr="001C76E3">
        <w:rPr>
          <w:rFonts w:ascii="Arial" w:hAnsi="Arial" w:cs="Arial"/>
          <w:b/>
          <w:bCs/>
          <w:sz w:val="20"/>
          <w:szCs w:val="20"/>
        </w:rPr>
        <w:t>Nová nabídka</w:t>
      </w:r>
      <w:r w:rsidRPr="001C76E3">
        <w:rPr>
          <w:rFonts w:ascii="Arial" w:hAnsi="Arial" w:cs="Arial"/>
          <w:sz w:val="20"/>
          <w:szCs w:val="20"/>
        </w:rPr>
        <w:t>“) a Smlouva je v takovém případě uzavřena až poté, co bude Nová nabídka akceptována oběma smluvními stranami. Konkludentní akceptace Nabídky či Nové nabídky je vyloučena.</w:t>
      </w:r>
    </w:p>
    <w:p w14:paraId="3A23FCB6" w14:textId="77777777" w:rsidR="001C76E3" w:rsidRPr="001C76E3" w:rsidRDefault="001C76E3" w:rsidP="001C76E3">
      <w:pPr>
        <w:contextualSpacing/>
        <w:jc w:val="both"/>
        <w:rPr>
          <w:rFonts w:ascii="Arial" w:hAnsi="Arial" w:cs="Arial"/>
          <w:sz w:val="20"/>
          <w:szCs w:val="20"/>
        </w:rPr>
      </w:pPr>
    </w:p>
    <w:p w14:paraId="11A2B134" w14:textId="723B8EC1" w:rsidR="001C76E3" w:rsidRPr="001C76E3" w:rsidRDefault="001C76E3" w:rsidP="001C76E3">
      <w:pPr>
        <w:contextualSpacing/>
        <w:jc w:val="both"/>
        <w:rPr>
          <w:rFonts w:ascii="Arial" w:hAnsi="Arial" w:cs="Arial"/>
          <w:sz w:val="20"/>
          <w:szCs w:val="20"/>
        </w:rPr>
      </w:pPr>
      <w:r w:rsidRPr="001C76E3">
        <w:rPr>
          <w:rFonts w:ascii="Arial" w:hAnsi="Arial" w:cs="Arial"/>
          <w:sz w:val="20"/>
          <w:szCs w:val="20"/>
        </w:rPr>
        <w:t>Klient souhlasí s použitím komunikačních prostředků na dálku při uzavírání Smlouvy. Náklady vzniklé Klientovi při použití komunikačních prostředků na dálku v souvislosti s uzavřením Smlouvy (náklady na internetové připojení, náklady na telefonní hovory) si hradí Klient sám.</w:t>
      </w:r>
    </w:p>
    <w:p w14:paraId="2974DEA0" w14:textId="77777777" w:rsidR="001C76E3" w:rsidRPr="001C76E3" w:rsidRDefault="001C76E3" w:rsidP="001C76E3">
      <w:pPr>
        <w:contextualSpacing/>
        <w:jc w:val="both"/>
        <w:rPr>
          <w:rFonts w:ascii="Arial" w:hAnsi="Arial" w:cs="Arial"/>
          <w:sz w:val="20"/>
          <w:szCs w:val="20"/>
        </w:rPr>
      </w:pPr>
    </w:p>
    <w:p w14:paraId="038D6596" w14:textId="71E07367" w:rsidR="001C76E3" w:rsidRDefault="001C76E3" w:rsidP="001C76E3">
      <w:pPr>
        <w:contextualSpacing/>
        <w:jc w:val="both"/>
        <w:rPr>
          <w:rFonts w:ascii="Arial" w:hAnsi="Arial" w:cs="Arial"/>
          <w:sz w:val="20"/>
          <w:szCs w:val="20"/>
        </w:rPr>
      </w:pPr>
      <w:r w:rsidRPr="001C76E3">
        <w:rPr>
          <w:rFonts w:ascii="Arial" w:hAnsi="Arial" w:cs="Arial"/>
          <w:sz w:val="20"/>
          <w:szCs w:val="20"/>
        </w:rPr>
        <w:t>Klient bere na vědomí, že mohou nastat případy, kdy k uzavření Smlouvy mezi Poskytovatelem a Klientem nedojde, zejména pokud si Klient objedná Služby za cenu zveřejněnou omylem v důsledku chyby v interním informačním systému Poskytovatele. V takovém případě Poskytovatel Klienta o této skutečnosti informuje.</w:t>
      </w:r>
    </w:p>
    <w:p w14:paraId="2B7553FB" w14:textId="77777777" w:rsidR="007868A2" w:rsidRDefault="007868A2" w:rsidP="001C76E3">
      <w:pPr>
        <w:contextualSpacing/>
        <w:jc w:val="both"/>
        <w:rPr>
          <w:rFonts w:ascii="Arial" w:hAnsi="Arial" w:cs="Arial"/>
          <w:sz w:val="20"/>
          <w:szCs w:val="20"/>
        </w:rPr>
      </w:pPr>
    </w:p>
    <w:p w14:paraId="6E02FDBD" w14:textId="3F8EF26D" w:rsidR="007868A2" w:rsidRDefault="007868A2" w:rsidP="001C76E3">
      <w:pPr>
        <w:contextualSpacing/>
        <w:jc w:val="both"/>
        <w:rPr>
          <w:rFonts w:ascii="Arial" w:hAnsi="Arial" w:cs="Arial"/>
          <w:sz w:val="20"/>
          <w:szCs w:val="20"/>
        </w:rPr>
      </w:pPr>
      <w:r w:rsidRPr="007868A2">
        <w:rPr>
          <w:rFonts w:ascii="Arial" w:hAnsi="Arial" w:cs="Arial"/>
          <w:sz w:val="20"/>
          <w:szCs w:val="20"/>
        </w:rPr>
        <w:t xml:space="preserve">Poskytovatel nepožaduje od </w:t>
      </w:r>
      <w:r>
        <w:rPr>
          <w:rFonts w:ascii="Arial" w:hAnsi="Arial" w:cs="Arial"/>
          <w:sz w:val="20"/>
          <w:szCs w:val="20"/>
        </w:rPr>
        <w:t>Klienta</w:t>
      </w:r>
      <w:r w:rsidRPr="007868A2">
        <w:rPr>
          <w:rFonts w:ascii="Arial" w:hAnsi="Arial" w:cs="Arial"/>
          <w:sz w:val="20"/>
          <w:szCs w:val="20"/>
        </w:rPr>
        <w:t xml:space="preserve"> zálohu či jinou obdobnou platbu, pokud nebude ve Smlouvě sjednáno jinak.</w:t>
      </w:r>
    </w:p>
    <w:p w14:paraId="469ABABD" w14:textId="77777777" w:rsidR="007868A2" w:rsidRDefault="007868A2" w:rsidP="001C76E3">
      <w:pPr>
        <w:contextualSpacing/>
        <w:jc w:val="both"/>
        <w:rPr>
          <w:rFonts w:ascii="Arial" w:hAnsi="Arial" w:cs="Arial"/>
          <w:sz w:val="20"/>
          <w:szCs w:val="20"/>
        </w:rPr>
      </w:pPr>
    </w:p>
    <w:p w14:paraId="08F4A8F3" w14:textId="75D5240C" w:rsidR="007868A2" w:rsidRPr="001C76E3" w:rsidRDefault="007868A2" w:rsidP="001C76E3">
      <w:pPr>
        <w:contextualSpacing/>
        <w:jc w:val="both"/>
        <w:rPr>
          <w:rFonts w:ascii="Arial" w:hAnsi="Arial" w:cs="Arial"/>
          <w:sz w:val="20"/>
          <w:szCs w:val="20"/>
        </w:rPr>
      </w:pPr>
      <w:r>
        <w:rPr>
          <w:rFonts w:ascii="Arial" w:hAnsi="Arial" w:cs="Arial"/>
          <w:sz w:val="20"/>
          <w:szCs w:val="20"/>
        </w:rPr>
        <w:t>Náklady na dodání služby nejsou účtovány, nebude-li ve Smlouvě dohodnuto jinak.</w:t>
      </w:r>
    </w:p>
    <w:p w14:paraId="31418A1F" w14:textId="77777777" w:rsidR="00D960A9" w:rsidRDefault="00D960A9" w:rsidP="001D5FCD">
      <w:pPr>
        <w:contextualSpacing/>
        <w:jc w:val="both"/>
        <w:rPr>
          <w:rFonts w:ascii="Arial" w:hAnsi="Arial" w:cs="Arial"/>
          <w:b/>
          <w:bCs/>
          <w:sz w:val="20"/>
          <w:szCs w:val="20"/>
          <w:u w:val="single"/>
        </w:rPr>
      </w:pPr>
    </w:p>
    <w:p w14:paraId="3013566E" w14:textId="02B69367" w:rsidR="002702AC" w:rsidRDefault="002702AC" w:rsidP="001D5FCD">
      <w:pPr>
        <w:contextualSpacing/>
        <w:jc w:val="both"/>
        <w:rPr>
          <w:rFonts w:ascii="Arial" w:hAnsi="Arial" w:cs="Arial"/>
          <w:b/>
          <w:bCs/>
          <w:sz w:val="20"/>
          <w:szCs w:val="20"/>
          <w:u w:val="single"/>
        </w:rPr>
      </w:pPr>
      <w:r w:rsidRPr="002702AC">
        <w:rPr>
          <w:rFonts w:ascii="Arial" w:hAnsi="Arial" w:cs="Arial"/>
          <w:b/>
          <w:bCs/>
          <w:sz w:val="20"/>
          <w:szCs w:val="20"/>
          <w:u w:val="single"/>
        </w:rPr>
        <w:t>II. Odstoupení od smlouvy</w:t>
      </w:r>
    </w:p>
    <w:p w14:paraId="512B7977" w14:textId="0BDF9C95" w:rsidR="002702AC" w:rsidRDefault="002702AC" w:rsidP="001D5FCD">
      <w:pPr>
        <w:contextualSpacing/>
        <w:jc w:val="both"/>
        <w:rPr>
          <w:rFonts w:ascii="Arial" w:hAnsi="Arial" w:cs="Arial"/>
          <w:b/>
          <w:bCs/>
          <w:sz w:val="20"/>
          <w:szCs w:val="20"/>
          <w:u w:val="single"/>
        </w:rPr>
      </w:pPr>
    </w:p>
    <w:p w14:paraId="50C3E642" w14:textId="1DAD27A2" w:rsidR="002702AC" w:rsidRPr="002702AC" w:rsidRDefault="001C76E3" w:rsidP="002702AC">
      <w:pPr>
        <w:contextualSpacing/>
        <w:jc w:val="both"/>
        <w:rPr>
          <w:rFonts w:ascii="Arial" w:hAnsi="Arial" w:cs="Arial"/>
          <w:sz w:val="20"/>
          <w:szCs w:val="20"/>
        </w:rPr>
      </w:pPr>
      <w:r>
        <w:rPr>
          <w:rFonts w:ascii="Arial" w:hAnsi="Arial" w:cs="Arial"/>
          <w:sz w:val="20"/>
          <w:szCs w:val="20"/>
        </w:rPr>
        <w:t>Klient</w:t>
      </w:r>
      <w:r w:rsidR="00135EA8">
        <w:rPr>
          <w:rFonts w:ascii="Arial" w:hAnsi="Arial" w:cs="Arial"/>
          <w:sz w:val="20"/>
          <w:szCs w:val="20"/>
        </w:rPr>
        <w:t>, který je spotřebitelem,</w:t>
      </w:r>
      <w:r w:rsidR="002702AC" w:rsidRPr="002702AC">
        <w:rPr>
          <w:rFonts w:ascii="Arial" w:hAnsi="Arial" w:cs="Arial"/>
          <w:sz w:val="20"/>
          <w:szCs w:val="20"/>
        </w:rPr>
        <w:t xml:space="preserve"> je oprávněn od </w:t>
      </w:r>
      <w:r>
        <w:rPr>
          <w:rFonts w:ascii="Arial" w:hAnsi="Arial" w:cs="Arial"/>
          <w:sz w:val="20"/>
          <w:szCs w:val="20"/>
        </w:rPr>
        <w:t>S</w:t>
      </w:r>
      <w:r w:rsidR="002702AC" w:rsidRPr="002702AC">
        <w:rPr>
          <w:rFonts w:ascii="Arial" w:hAnsi="Arial" w:cs="Arial"/>
          <w:sz w:val="20"/>
          <w:szCs w:val="20"/>
        </w:rPr>
        <w:t xml:space="preserve">mlouvy odstoupit dle ustanovení § 1829 a násl. </w:t>
      </w:r>
      <w:r w:rsidR="00751434">
        <w:rPr>
          <w:rFonts w:ascii="Arial" w:hAnsi="Arial" w:cs="Arial"/>
          <w:sz w:val="20"/>
          <w:szCs w:val="20"/>
        </w:rPr>
        <w:t>O</w:t>
      </w:r>
      <w:r w:rsidR="002702AC" w:rsidRPr="002702AC">
        <w:rPr>
          <w:rFonts w:ascii="Arial" w:hAnsi="Arial" w:cs="Arial"/>
          <w:sz w:val="20"/>
          <w:szCs w:val="20"/>
        </w:rPr>
        <w:t xml:space="preserve">bčanského zákoníku ve lhůtě 14 dnů od uzavření Smlouvy. Odstoupení od Smlouvy může </w:t>
      </w:r>
      <w:r w:rsidR="00A95005">
        <w:rPr>
          <w:rFonts w:ascii="Arial" w:hAnsi="Arial" w:cs="Arial"/>
          <w:sz w:val="20"/>
          <w:szCs w:val="20"/>
        </w:rPr>
        <w:t>Klient</w:t>
      </w:r>
      <w:r w:rsidR="002702AC" w:rsidRPr="002702AC">
        <w:rPr>
          <w:rFonts w:ascii="Arial" w:hAnsi="Arial" w:cs="Arial"/>
          <w:sz w:val="20"/>
          <w:szCs w:val="20"/>
        </w:rPr>
        <w:t xml:space="preserve"> učinit jakýmkoliv jednoznačným prohlášením vůči </w:t>
      </w:r>
      <w:r w:rsidR="00390CF0">
        <w:rPr>
          <w:rFonts w:ascii="Arial" w:hAnsi="Arial" w:cs="Arial"/>
          <w:sz w:val="20"/>
          <w:szCs w:val="20"/>
        </w:rPr>
        <w:t>Společnosti,</w:t>
      </w:r>
      <w:r w:rsidR="002702AC" w:rsidRPr="002702AC">
        <w:rPr>
          <w:rFonts w:ascii="Arial" w:hAnsi="Arial" w:cs="Arial"/>
          <w:sz w:val="20"/>
          <w:szCs w:val="20"/>
        </w:rPr>
        <w:t xml:space="preserve"> a to zejména prostřednictvím elektronické formy (e-mail) nebo v písemnou formou na adresu sídla </w:t>
      </w:r>
      <w:r w:rsidR="00A95005">
        <w:rPr>
          <w:rFonts w:ascii="Arial" w:hAnsi="Arial" w:cs="Arial"/>
          <w:sz w:val="20"/>
          <w:szCs w:val="20"/>
        </w:rPr>
        <w:t>Poskytovatele</w:t>
      </w:r>
      <w:r w:rsidR="002702AC" w:rsidRPr="002702AC">
        <w:rPr>
          <w:rFonts w:ascii="Arial" w:hAnsi="Arial" w:cs="Arial"/>
          <w:sz w:val="20"/>
          <w:szCs w:val="20"/>
        </w:rPr>
        <w:t>.</w:t>
      </w:r>
      <w:r w:rsidR="00390CF0">
        <w:rPr>
          <w:rFonts w:ascii="Arial" w:hAnsi="Arial" w:cs="Arial"/>
          <w:sz w:val="20"/>
          <w:szCs w:val="20"/>
        </w:rPr>
        <w:t xml:space="preserve"> Přílohou tohoto sdělení je i formulář pro odstoupení od smlouvy, který může </w:t>
      </w:r>
      <w:r w:rsidR="00A95005">
        <w:rPr>
          <w:rFonts w:ascii="Arial" w:hAnsi="Arial" w:cs="Arial"/>
          <w:sz w:val="20"/>
          <w:szCs w:val="20"/>
        </w:rPr>
        <w:t>Klient</w:t>
      </w:r>
      <w:r w:rsidR="00390CF0">
        <w:rPr>
          <w:rFonts w:ascii="Arial" w:hAnsi="Arial" w:cs="Arial"/>
          <w:sz w:val="20"/>
          <w:szCs w:val="20"/>
        </w:rPr>
        <w:t xml:space="preserve"> použít. </w:t>
      </w:r>
    </w:p>
    <w:p w14:paraId="066559D5" w14:textId="77777777" w:rsidR="002702AC" w:rsidRPr="002702AC" w:rsidRDefault="002702AC" w:rsidP="002702AC">
      <w:pPr>
        <w:contextualSpacing/>
        <w:jc w:val="both"/>
        <w:rPr>
          <w:rFonts w:ascii="Arial" w:hAnsi="Arial" w:cs="Arial"/>
          <w:sz w:val="20"/>
          <w:szCs w:val="20"/>
        </w:rPr>
      </w:pPr>
    </w:p>
    <w:p w14:paraId="52C1A133" w14:textId="1C990726" w:rsidR="00A3078C" w:rsidRPr="00A3078C" w:rsidRDefault="00A3078C" w:rsidP="00A3078C">
      <w:pPr>
        <w:contextualSpacing/>
        <w:jc w:val="both"/>
        <w:rPr>
          <w:rFonts w:ascii="Arial" w:hAnsi="Arial" w:cs="Arial"/>
          <w:sz w:val="20"/>
          <w:szCs w:val="20"/>
        </w:rPr>
      </w:pPr>
      <w:r w:rsidRPr="00A3078C">
        <w:rPr>
          <w:rFonts w:ascii="Arial" w:hAnsi="Arial" w:cs="Arial"/>
          <w:sz w:val="20"/>
          <w:szCs w:val="20"/>
        </w:rPr>
        <w:t xml:space="preserve">Odstoupí-li Klient od Smlouvy, vrátí mu Poskytovatel bez zbytečného odkladu, nejpozději do čtrnácti dnů od odstoupení od Smlouvy, všechny peněžní prostředky, které od něho na základě Smlouvy přijal, a to stejným způsobem. Poskytovatel vrátí přijaté peněžení prostředky jiným způsobem jen tehdy, pokud s tím Klient souhlasil a pokud mu tím nevzniknou další náklady. </w:t>
      </w:r>
    </w:p>
    <w:p w14:paraId="69520D92" w14:textId="77777777" w:rsidR="00A3078C" w:rsidRPr="00A3078C" w:rsidRDefault="00A3078C" w:rsidP="00A3078C">
      <w:pPr>
        <w:contextualSpacing/>
        <w:jc w:val="both"/>
        <w:rPr>
          <w:rFonts w:ascii="Arial" w:hAnsi="Arial" w:cs="Arial"/>
          <w:sz w:val="20"/>
          <w:szCs w:val="20"/>
        </w:rPr>
      </w:pPr>
    </w:p>
    <w:p w14:paraId="0BDF9766" w14:textId="35B3EE7C" w:rsidR="00A3078C" w:rsidRPr="00A3078C" w:rsidRDefault="00A3078C" w:rsidP="00A3078C">
      <w:pPr>
        <w:contextualSpacing/>
        <w:jc w:val="both"/>
        <w:rPr>
          <w:rFonts w:ascii="Arial" w:hAnsi="Arial" w:cs="Arial"/>
          <w:sz w:val="20"/>
          <w:szCs w:val="20"/>
        </w:rPr>
      </w:pPr>
      <w:r w:rsidRPr="00A3078C">
        <w:rPr>
          <w:rFonts w:ascii="Arial" w:hAnsi="Arial" w:cs="Arial"/>
          <w:sz w:val="20"/>
          <w:szCs w:val="20"/>
        </w:rPr>
        <w:t>Odstoupí-li Klient od Smlouvy a Poskytovatel s plněním dle Smlouvy na základě výslovné žádosti Klienta začal před uplynutím lhůty pro odstoupení od Smlouvy, uhradí Klient Poskytovateli poměrnou část sjednané Ceny do okamžiku odstoupení od Smlouvy. Odstoupil-li Klient od Smlouvy, zanikají závazky ze všech vedlejších smluv (budou-li nějaké) k témuž okamžiku jako závazek ze Smlouvy bez nákladů pro Klienta, s výjimkou nákladů dle předchozí věty.</w:t>
      </w:r>
    </w:p>
    <w:p w14:paraId="1BBFD31D" w14:textId="77777777" w:rsidR="00A3078C" w:rsidRPr="00A3078C" w:rsidRDefault="00A3078C" w:rsidP="00A3078C">
      <w:pPr>
        <w:contextualSpacing/>
        <w:jc w:val="both"/>
        <w:rPr>
          <w:rFonts w:ascii="Arial" w:hAnsi="Arial" w:cs="Arial"/>
          <w:sz w:val="20"/>
          <w:szCs w:val="20"/>
        </w:rPr>
      </w:pPr>
    </w:p>
    <w:p w14:paraId="3F8A5267" w14:textId="52D0CEEE" w:rsidR="00A93F5F" w:rsidRPr="000F0005" w:rsidRDefault="00A3078C" w:rsidP="00A3078C">
      <w:pPr>
        <w:contextualSpacing/>
        <w:jc w:val="both"/>
        <w:rPr>
          <w:rFonts w:ascii="Arial" w:hAnsi="Arial" w:cs="Arial"/>
          <w:sz w:val="20"/>
          <w:szCs w:val="20"/>
          <w:u w:val="single"/>
        </w:rPr>
      </w:pPr>
      <w:r w:rsidRPr="00A3078C">
        <w:rPr>
          <w:rFonts w:ascii="Arial" w:hAnsi="Arial" w:cs="Arial"/>
          <w:sz w:val="20"/>
          <w:szCs w:val="20"/>
        </w:rPr>
        <w:t>Klient není oprávněn odstoupit od Smlouvy, jestliže služby poskytované dle Smlouvy byly v plném rozsahu poskytnuty a zároveň pokud byly služby splněny s jeho předchozím výslovným souhlasem před uplynutím lhůty pro odstoupení od Smlouvy a zároveň Poskytovatel před uzavřením Smlouvy poučil Klienta o tom, že poskytnutím plnění zaniká Klientovi v takovém případě právo na odstoupení od Smlouvy.</w:t>
      </w:r>
    </w:p>
    <w:p w14:paraId="09FA4A1E" w14:textId="77777777" w:rsidR="004A2DE7" w:rsidRDefault="004A2DE7" w:rsidP="002702AC">
      <w:pPr>
        <w:contextualSpacing/>
        <w:jc w:val="both"/>
        <w:rPr>
          <w:rFonts w:ascii="Arial" w:hAnsi="Arial" w:cs="Arial"/>
          <w:b/>
          <w:bCs/>
          <w:sz w:val="20"/>
          <w:szCs w:val="20"/>
          <w:u w:val="single"/>
        </w:rPr>
      </w:pPr>
    </w:p>
    <w:p w14:paraId="547BDB0F" w14:textId="77777777" w:rsidR="004A2DE7" w:rsidRDefault="004A2DE7" w:rsidP="002702AC">
      <w:pPr>
        <w:contextualSpacing/>
        <w:jc w:val="both"/>
        <w:rPr>
          <w:rFonts w:ascii="Arial" w:hAnsi="Arial" w:cs="Arial"/>
          <w:b/>
          <w:bCs/>
          <w:sz w:val="20"/>
          <w:szCs w:val="20"/>
          <w:u w:val="single"/>
        </w:rPr>
      </w:pPr>
    </w:p>
    <w:p w14:paraId="794F0824" w14:textId="61FA2575" w:rsidR="000F0005" w:rsidRDefault="000F0005" w:rsidP="002702AC">
      <w:pPr>
        <w:contextualSpacing/>
        <w:jc w:val="both"/>
        <w:rPr>
          <w:rFonts w:ascii="Arial" w:hAnsi="Arial" w:cs="Arial"/>
          <w:b/>
          <w:bCs/>
          <w:sz w:val="20"/>
          <w:szCs w:val="20"/>
          <w:u w:val="single"/>
        </w:rPr>
      </w:pPr>
      <w:r w:rsidRPr="000F0005">
        <w:rPr>
          <w:rFonts w:ascii="Arial" w:hAnsi="Arial" w:cs="Arial"/>
          <w:b/>
          <w:bCs/>
          <w:sz w:val="20"/>
          <w:szCs w:val="20"/>
          <w:u w:val="single"/>
        </w:rPr>
        <w:t>III</w:t>
      </w:r>
      <w:r>
        <w:rPr>
          <w:rFonts w:ascii="Arial" w:hAnsi="Arial" w:cs="Arial"/>
          <w:b/>
          <w:bCs/>
          <w:sz w:val="20"/>
          <w:szCs w:val="20"/>
          <w:u w:val="single"/>
        </w:rPr>
        <w:t>.</w:t>
      </w:r>
      <w:r w:rsidRPr="000F0005">
        <w:rPr>
          <w:rFonts w:ascii="Arial" w:hAnsi="Arial" w:cs="Arial"/>
          <w:b/>
          <w:bCs/>
          <w:sz w:val="20"/>
          <w:szCs w:val="20"/>
          <w:u w:val="single"/>
        </w:rPr>
        <w:t xml:space="preserve"> Práva z vadného plnění v případě dodání zboží</w:t>
      </w:r>
    </w:p>
    <w:p w14:paraId="36FC3A17" w14:textId="054D5EA6" w:rsidR="000F0005" w:rsidRDefault="000F0005" w:rsidP="002702AC">
      <w:pPr>
        <w:contextualSpacing/>
        <w:jc w:val="both"/>
        <w:rPr>
          <w:rFonts w:ascii="Arial" w:hAnsi="Arial" w:cs="Arial"/>
          <w:b/>
          <w:bCs/>
          <w:sz w:val="20"/>
          <w:szCs w:val="20"/>
          <w:u w:val="single"/>
        </w:rPr>
      </w:pPr>
    </w:p>
    <w:p w14:paraId="403D4D7E" w14:textId="77777777" w:rsidR="00A3078C" w:rsidRPr="005F607C" w:rsidRDefault="00A3078C" w:rsidP="00A3078C">
      <w:pPr>
        <w:spacing w:before="100" w:beforeAutospacing="1" w:after="100" w:afterAutospacing="1" w:line="276" w:lineRule="auto"/>
        <w:jc w:val="both"/>
        <w:rPr>
          <w:rFonts w:ascii="Arial" w:eastAsia="Times New Roman" w:hAnsi="Arial" w:cs="Arial"/>
          <w:sz w:val="20"/>
          <w:szCs w:val="20"/>
          <w:lang w:eastAsia="cs-CZ"/>
        </w:rPr>
      </w:pPr>
      <w:r w:rsidRPr="005F607C">
        <w:rPr>
          <w:rFonts w:ascii="Arial" w:eastAsia="Times New Roman" w:hAnsi="Arial" w:cs="Arial"/>
          <w:sz w:val="20"/>
          <w:szCs w:val="20"/>
          <w:lang w:eastAsia="cs-CZ"/>
        </w:rPr>
        <w:t xml:space="preserve">Práva Kupujícího z vadného plnění se řídí příslušnými obecně závaznými předpisy (zejména ustanoveními § 1914 až 1922, 1924, 1925, § 2099 až 2105, 2108 až 2117 a také § 2158 až </w:t>
      </w:r>
      <w:proofErr w:type="gramStart"/>
      <w:r w:rsidRPr="005F607C">
        <w:rPr>
          <w:rFonts w:ascii="Arial" w:eastAsia="Times New Roman" w:hAnsi="Arial" w:cs="Arial"/>
          <w:sz w:val="20"/>
          <w:szCs w:val="20"/>
          <w:lang w:eastAsia="cs-CZ"/>
        </w:rPr>
        <w:t>2174b</w:t>
      </w:r>
      <w:proofErr w:type="gramEnd"/>
      <w:r w:rsidRPr="005F607C">
        <w:rPr>
          <w:rFonts w:ascii="Arial" w:eastAsia="Times New Roman" w:hAnsi="Arial" w:cs="Arial"/>
          <w:sz w:val="20"/>
          <w:szCs w:val="20"/>
          <w:lang w:eastAsia="cs-CZ"/>
        </w:rPr>
        <w:t xml:space="preserve"> </w:t>
      </w:r>
      <w:r w:rsidRPr="005F607C">
        <w:rPr>
          <w:rFonts w:ascii="Arial" w:eastAsia="Times New Roman" w:hAnsi="Arial" w:cs="Arial"/>
          <w:sz w:val="20"/>
          <w:szCs w:val="20"/>
          <w:lang w:eastAsia="cs-CZ"/>
        </w:rPr>
        <w:lastRenderedPageBreak/>
        <w:t>občanského zákoníku a zákonem č. 634/1992 Sb., o ochraně spotřebitele, ve znění pozdějších předpisů).</w:t>
      </w:r>
    </w:p>
    <w:p w14:paraId="7BC82BDB" w14:textId="2C2A8870" w:rsidR="00A3078C" w:rsidRPr="005F607C" w:rsidRDefault="005B400E" w:rsidP="005B400E">
      <w:pPr>
        <w:spacing w:before="100" w:beforeAutospacing="1" w:after="100" w:afterAutospacing="1" w:line="276" w:lineRule="auto"/>
        <w:jc w:val="both"/>
        <w:rPr>
          <w:rFonts w:ascii="Arial" w:eastAsia="Times New Roman" w:hAnsi="Arial" w:cs="Arial"/>
          <w:sz w:val="20"/>
          <w:szCs w:val="20"/>
          <w:lang w:eastAsia="cs-CZ"/>
        </w:rPr>
      </w:pPr>
      <w:r w:rsidRPr="005F607C">
        <w:rPr>
          <w:rFonts w:ascii="Arial" w:eastAsia="Times New Roman" w:hAnsi="Arial" w:cs="Arial"/>
          <w:sz w:val="20"/>
          <w:szCs w:val="20"/>
          <w:lang w:eastAsia="cs-CZ"/>
        </w:rPr>
        <w:t>Klient</w:t>
      </w:r>
      <w:r w:rsidR="00A3078C" w:rsidRPr="005F607C">
        <w:rPr>
          <w:rFonts w:ascii="Arial" w:eastAsia="Times New Roman" w:hAnsi="Arial" w:cs="Arial"/>
          <w:sz w:val="20"/>
          <w:szCs w:val="20"/>
          <w:lang w:eastAsia="cs-CZ"/>
        </w:rPr>
        <w:t xml:space="preserve"> může uplatnit reklamaci e-mailem na adrese:</w:t>
      </w:r>
      <w:r w:rsidR="00DF6515">
        <w:rPr>
          <w:rFonts w:ascii="Arial" w:eastAsia="Times New Roman" w:hAnsi="Arial" w:cs="Arial"/>
          <w:sz w:val="20"/>
          <w:szCs w:val="20"/>
          <w:lang w:eastAsia="cs-CZ"/>
        </w:rPr>
        <w:t xml:space="preserve"> info@sophgena.com</w:t>
      </w:r>
      <w:r w:rsidR="00A3078C" w:rsidRPr="005F607C">
        <w:rPr>
          <w:rFonts w:ascii="Arial" w:eastAsia="Times New Roman" w:hAnsi="Arial" w:cs="Arial"/>
          <w:sz w:val="20"/>
          <w:szCs w:val="20"/>
          <w:lang w:eastAsia="cs-CZ"/>
        </w:rPr>
        <w:t xml:space="preserve">, </w:t>
      </w:r>
      <w:r w:rsidRPr="005F607C">
        <w:rPr>
          <w:rFonts w:ascii="Arial" w:eastAsia="Times New Roman" w:hAnsi="Arial" w:cs="Arial"/>
          <w:sz w:val="20"/>
          <w:szCs w:val="20"/>
          <w:lang w:eastAsia="cs-CZ"/>
        </w:rPr>
        <w:t>nebo písemně</w:t>
      </w:r>
      <w:r w:rsidR="00A3078C" w:rsidRPr="005F607C">
        <w:rPr>
          <w:rFonts w:ascii="Arial" w:eastAsia="Times New Roman" w:hAnsi="Arial" w:cs="Arial"/>
          <w:sz w:val="20"/>
          <w:szCs w:val="20"/>
          <w:lang w:eastAsia="cs-CZ"/>
        </w:rPr>
        <w:t xml:space="preserve"> na adresu </w:t>
      </w:r>
      <w:r w:rsidRPr="005F607C">
        <w:rPr>
          <w:rFonts w:ascii="Arial" w:eastAsia="Times New Roman" w:hAnsi="Arial" w:cs="Arial"/>
          <w:sz w:val="20"/>
          <w:szCs w:val="20"/>
          <w:lang w:eastAsia="cs-CZ"/>
        </w:rPr>
        <w:t xml:space="preserve">Sophgena a.s., Husitská 107/3, Žižkov, 130 00 Praha 3. Klient </w:t>
      </w:r>
      <w:r w:rsidR="00A3078C" w:rsidRPr="005F607C">
        <w:rPr>
          <w:rFonts w:ascii="Arial" w:eastAsia="Times New Roman" w:hAnsi="Arial" w:cs="Arial"/>
          <w:sz w:val="20"/>
          <w:szCs w:val="20"/>
          <w:lang w:eastAsia="cs-CZ"/>
        </w:rPr>
        <w:t xml:space="preserve">je povinen uplatnit reklamaci ve lhůtě bez zbytečného odkladu poté, co se o výskytu vady dozvěděl nebo dozvědět měl a mohl. </w:t>
      </w:r>
    </w:p>
    <w:p w14:paraId="41FF5762" w14:textId="4A3F8D07" w:rsidR="00A3078C" w:rsidRPr="005F607C" w:rsidRDefault="00A3078C" w:rsidP="00A3078C">
      <w:pPr>
        <w:spacing w:before="100" w:beforeAutospacing="1" w:after="100" w:afterAutospacing="1" w:line="276" w:lineRule="auto"/>
        <w:jc w:val="both"/>
        <w:rPr>
          <w:rFonts w:ascii="Arial" w:eastAsia="Times New Roman" w:hAnsi="Arial" w:cs="Arial"/>
          <w:sz w:val="20"/>
          <w:szCs w:val="20"/>
          <w:lang w:eastAsia="cs-CZ"/>
        </w:rPr>
      </w:pPr>
      <w:r w:rsidRPr="005F607C">
        <w:rPr>
          <w:rFonts w:ascii="Arial" w:eastAsia="Times New Roman" w:hAnsi="Arial" w:cs="Arial"/>
          <w:sz w:val="20"/>
          <w:szCs w:val="20"/>
          <w:lang w:eastAsia="cs-CZ"/>
        </w:rPr>
        <w:t>Záruka za jakost poskytnutých Služeb není poskytována.</w:t>
      </w:r>
    </w:p>
    <w:p w14:paraId="7E45A1C2" w14:textId="77777777" w:rsidR="00D20D0C" w:rsidRDefault="00D20D0C" w:rsidP="000F0005">
      <w:pPr>
        <w:contextualSpacing/>
        <w:jc w:val="both"/>
        <w:rPr>
          <w:rFonts w:ascii="Arial" w:hAnsi="Arial" w:cs="Arial"/>
          <w:sz w:val="20"/>
          <w:szCs w:val="20"/>
        </w:rPr>
      </w:pPr>
    </w:p>
    <w:p w14:paraId="57579CA6" w14:textId="072228D3" w:rsidR="00A93F5F" w:rsidRPr="00A93F5F" w:rsidRDefault="00A93F5F" w:rsidP="002702AC">
      <w:pPr>
        <w:contextualSpacing/>
        <w:jc w:val="both"/>
        <w:rPr>
          <w:rFonts w:ascii="Arial" w:hAnsi="Arial" w:cs="Arial"/>
          <w:b/>
          <w:bCs/>
          <w:sz w:val="20"/>
          <w:szCs w:val="20"/>
          <w:u w:val="single"/>
        </w:rPr>
      </w:pPr>
      <w:r w:rsidRPr="00A93F5F">
        <w:rPr>
          <w:rFonts w:ascii="Arial" w:hAnsi="Arial" w:cs="Arial"/>
          <w:b/>
          <w:bCs/>
          <w:sz w:val="20"/>
          <w:szCs w:val="20"/>
          <w:u w:val="single"/>
        </w:rPr>
        <w:t>I</w:t>
      </w:r>
      <w:r w:rsidR="000F0005">
        <w:rPr>
          <w:rFonts w:ascii="Arial" w:hAnsi="Arial" w:cs="Arial"/>
          <w:b/>
          <w:bCs/>
          <w:sz w:val="20"/>
          <w:szCs w:val="20"/>
          <w:u w:val="single"/>
        </w:rPr>
        <w:t>V</w:t>
      </w:r>
      <w:r w:rsidRPr="00A93F5F">
        <w:rPr>
          <w:rFonts w:ascii="Arial" w:hAnsi="Arial" w:cs="Arial"/>
          <w:b/>
          <w:bCs/>
          <w:sz w:val="20"/>
          <w:szCs w:val="20"/>
          <w:u w:val="single"/>
        </w:rPr>
        <w:t>. Ostatní informace</w:t>
      </w:r>
    </w:p>
    <w:p w14:paraId="0CA4BBF8" w14:textId="26CBD14B" w:rsidR="00CE68EB" w:rsidRDefault="00CE68EB" w:rsidP="002702AC">
      <w:pPr>
        <w:contextualSpacing/>
        <w:jc w:val="both"/>
        <w:rPr>
          <w:rFonts w:ascii="Arial" w:hAnsi="Arial" w:cs="Arial"/>
          <w:sz w:val="20"/>
          <w:szCs w:val="20"/>
        </w:rPr>
      </w:pPr>
    </w:p>
    <w:p w14:paraId="7376B128" w14:textId="2A039880" w:rsidR="005B400E" w:rsidRPr="005B400E" w:rsidRDefault="005B400E" w:rsidP="005B400E">
      <w:pPr>
        <w:spacing w:before="100" w:beforeAutospacing="1" w:after="100" w:afterAutospacing="1" w:line="276" w:lineRule="auto"/>
        <w:jc w:val="both"/>
        <w:rPr>
          <w:rFonts w:ascii="Arial" w:eastAsia="Times New Roman" w:hAnsi="Arial" w:cs="Arial"/>
          <w:color w:val="303233"/>
          <w:sz w:val="20"/>
          <w:szCs w:val="20"/>
          <w:lang w:eastAsia="cs-CZ"/>
        </w:rPr>
      </w:pPr>
      <w:r>
        <w:rPr>
          <w:rFonts w:ascii="Arial" w:eastAsia="Times New Roman" w:hAnsi="Arial" w:cs="Arial"/>
          <w:color w:val="303233"/>
          <w:sz w:val="20"/>
          <w:szCs w:val="20"/>
          <w:lang w:eastAsia="cs-CZ"/>
        </w:rPr>
        <w:t>Klient</w:t>
      </w:r>
      <w:r w:rsidRPr="005B400E">
        <w:rPr>
          <w:rFonts w:ascii="Arial" w:eastAsia="Times New Roman" w:hAnsi="Arial" w:cs="Arial"/>
          <w:color w:val="303233"/>
          <w:sz w:val="20"/>
          <w:szCs w:val="20"/>
          <w:lang w:eastAsia="cs-CZ"/>
        </w:rPr>
        <w:t xml:space="preserve"> bere na vědomí, že služby poskytované Poskytovatelem na základě Smlouvy nejsou určeny k lékařské diagnostice nebo lékařské péči. Služby poskytované na základě Smlouvy nejsou určeny k diagnostickým, preventivním, terapeutickým, rehabilitačním nebo lékařským rozhodnutím či zákrokům dříve, než jsou jejich výsledky Objednatelem konzultovány s odborným lékařem nebo kvalifikovaným zdravotním pracovníkem. Služby poskytované Poskytovatelem dle Smlouvy nepředstavují a nemohou být považovány za poskytování zdravotnických služeb nebo lékařského poradenství.</w:t>
      </w:r>
    </w:p>
    <w:p w14:paraId="16BBC9D9" w14:textId="1DE3A199" w:rsidR="005B400E" w:rsidRPr="005B400E" w:rsidRDefault="005B400E" w:rsidP="005B400E">
      <w:pPr>
        <w:spacing w:before="100" w:beforeAutospacing="1" w:after="100" w:afterAutospacing="1" w:line="276" w:lineRule="auto"/>
        <w:jc w:val="both"/>
        <w:rPr>
          <w:rFonts w:ascii="Arial" w:eastAsia="Times New Roman" w:hAnsi="Arial" w:cs="Arial"/>
          <w:color w:val="303233"/>
          <w:sz w:val="20"/>
          <w:szCs w:val="20"/>
          <w:lang w:eastAsia="cs-CZ"/>
        </w:rPr>
      </w:pPr>
      <w:r w:rsidRPr="005B400E">
        <w:rPr>
          <w:rFonts w:ascii="Arial" w:eastAsia="Times New Roman" w:hAnsi="Arial" w:cs="Arial"/>
          <w:color w:val="303233"/>
          <w:sz w:val="20"/>
          <w:szCs w:val="20"/>
          <w:lang w:eastAsia="cs-CZ"/>
        </w:rPr>
        <w:t>Klient bere na vědomí, že vědecký výzkum postupuje a v budoucnu se může ukázat, že dosavadní výzkum je neúplný nebo nepřesný. Poskytovatel může výsledky analýzy v průběhu času doplnit, upravit nebo vyřadit s ohledem na současný stav vědeckého poznání.</w:t>
      </w:r>
    </w:p>
    <w:p w14:paraId="262FDFEA" w14:textId="7AF36CC4" w:rsidR="005B400E" w:rsidRPr="005B400E" w:rsidRDefault="005B400E" w:rsidP="005B400E">
      <w:pPr>
        <w:spacing w:before="100" w:beforeAutospacing="1" w:after="100" w:afterAutospacing="1" w:line="276" w:lineRule="auto"/>
        <w:jc w:val="both"/>
        <w:rPr>
          <w:rFonts w:ascii="Arial" w:eastAsia="Times New Roman" w:hAnsi="Arial" w:cs="Arial"/>
          <w:color w:val="303233"/>
          <w:sz w:val="20"/>
          <w:szCs w:val="20"/>
          <w:lang w:eastAsia="cs-CZ"/>
        </w:rPr>
      </w:pPr>
      <w:r w:rsidRPr="005B400E">
        <w:rPr>
          <w:rFonts w:ascii="Arial" w:eastAsia="Times New Roman" w:hAnsi="Arial" w:cs="Arial"/>
          <w:color w:val="303233"/>
          <w:sz w:val="20"/>
          <w:szCs w:val="20"/>
          <w:lang w:eastAsia="cs-CZ"/>
        </w:rPr>
        <w:t>Klient bere na vědomí, že Společnost není poskytovatelem zdravotní péče a že analýza DNA má sloužit pouze k informačním účelům. Služby nemohou být používány pro diagnostické účely a jejich výsledky nenahrazují odborné lékařské vyšetření. Klient by měl vždy vyhledat lékařskou pomoc, pokud má otázky týkající se diagnózy, léčby, léků, prevence nebo jiných otázek souvisejících s jejich zdravotním stavem.</w:t>
      </w:r>
    </w:p>
    <w:p w14:paraId="3B407A24" w14:textId="32DEDE4D" w:rsidR="005B400E" w:rsidRDefault="005B400E" w:rsidP="005B400E">
      <w:pPr>
        <w:spacing w:before="100" w:beforeAutospacing="1" w:after="100" w:afterAutospacing="1" w:line="276" w:lineRule="auto"/>
        <w:jc w:val="both"/>
        <w:rPr>
          <w:rFonts w:ascii="Arial" w:eastAsia="Times New Roman" w:hAnsi="Arial" w:cs="Arial"/>
          <w:color w:val="303233"/>
          <w:sz w:val="20"/>
          <w:szCs w:val="20"/>
          <w:lang w:eastAsia="cs-CZ"/>
        </w:rPr>
      </w:pPr>
      <w:r w:rsidRPr="005B400E">
        <w:rPr>
          <w:rFonts w:ascii="Arial" w:eastAsia="Times New Roman" w:hAnsi="Arial" w:cs="Arial"/>
          <w:color w:val="303233"/>
          <w:sz w:val="20"/>
          <w:szCs w:val="20"/>
          <w:lang w:eastAsia="cs-CZ"/>
        </w:rPr>
        <w:t xml:space="preserve">Služby mohou být poskytovány pouze Objednateli, popřípadě jeho nezletilému potomkovi nebo osobě, ve </w:t>
      </w:r>
      <w:proofErr w:type="gramStart"/>
      <w:r w:rsidRPr="005B400E">
        <w:rPr>
          <w:rFonts w:ascii="Arial" w:eastAsia="Times New Roman" w:hAnsi="Arial" w:cs="Arial"/>
          <w:color w:val="303233"/>
          <w:sz w:val="20"/>
          <w:szCs w:val="20"/>
          <w:lang w:eastAsia="cs-CZ"/>
        </w:rPr>
        <w:t>vztahu</w:t>
      </w:r>
      <w:proofErr w:type="gramEnd"/>
      <w:r w:rsidRPr="005B400E">
        <w:rPr>
          <w:rFonts w:ascii="Arial" w:eastAsia="Times New Roman" w:hAnsi="Arial" w:cs="Arial"/>
          <w:color w:val="303233"/>
          <w:sz w:val="20"/>
          <w:szCs w:val="20"/>
          <w:lang w:eastAsia="cs-CZ"/>
        </w:rPr>
        <w:t xml:space="preserve"> ke které je Objednatel jejím zákonným zástupcem, a to po předchozím souhlasu Objednatele. Pro účely těchto Obchodních podmínek a Smlouvy se v tomto odstavci uvedené osoby považují za Objednatele.</w:t>
      </w:r>
    </w:p>
    <w:p w14:paraId="1D49F6FE" w14:textId="339A9C02" w:rsidR="00A3078C" w:rsidRPr="00A3078C" w:rsidRDefault="00A3078C" w:rsidP="00A3078C">
      <w:pPr>
        <w:spacing w:before="100" w:beforeAutospacing="1" w:after="100" w:afterAutospacing="1" w:line="276" w:lineRule="auto"/>
        <w:jc w:val="both"/>
        <w:rPr>
          <w:rFonts w:ascii="Arial" w:eastAsia="Times New Roman" w:hAnsi="Arial" w:cs="Arial"/>
          <w:color w:val="303233"/>
          <w:sz w:val="20"/>
          <w:szCs w:val="20"/>
          <w:lang w:eastAsia="cs-CZ"/>
        </w:rPr>
      </w:pPr>
      <w:r>
        <w:rPr>
          <w:rFonts w:ascii="Arial" w:eastAsia="Times New Roman" w:hAnsi="Arial" w:cs="Arial"/>
          <w:color w:val="303233"/>
          <w:sz w:val="20"/>
          <w:szCs w:val="20"/>
          <w:lang w:eastAsia="cs-CZ"/>
        </w:rPr>
        <w:t>Poskytovatel</w:t>
      </w:r>
      <w:r w:rsidRPr="00A3078C">
        <w:rPr>
          <w:rFonts w:ascii="Arial" w:eastAsia="Times New Roman" w:hAnsi="Arial" w:cs="Arial"/>
          <w:color w:val="303233"/>
          <w:sz w:val="20"/>
          <w:szCs w:val="20"/>
          <w:lang w:eastAsia="cs-CZ"/>
        </w:rPr>
        <w:t xml:space="preserve"> není ve vztahu k</w:t>
      </w:r>
      <w:r>
        <w:rPr>
          <w:rFonts w:ascii="Arial" w:eastAsia="Times New Roman" w:hAnsi="Arial" w:cs="Arial"/>
          <w:color w:val="303233"/>
          <w:sz w:val="20"/>
          <w:szCs w:val="20"/>
          <w:lang w:eastAsia="cs-CZ"/>
        </w:rPr>
        <w:t xml:space="preserve">e Klientovi </w:t>
      </w:r>
      <w:r w:rsidRPr="00A3078C">
        <w:rPr>
          <w:rFonts w:ascii="Arial" w:eastAsia="Times New Roman" w:hAnsi="Arial" w:cs="Arial"/>
          <w:color w:val="303233"/>
          <w:sz w:val="20"/>
          <w:szCs w:val="20"/>
          <w:lang w:eastAsia="cs-CZ"/>
        </w:rPr>
        <w:t xml:space="preserve">vázán žádnými kodexy chování ve smyslu ustanovení § 1820 odst. 1 písm. n) </w:t>
      </w:r>
      <w:r>
        <w:rPr>
          <w:rFonts w:ascii="Arial" w:eastAsia="Times New Roman" w:hAnsi="Arial" w:cs="Arial"/>
          <w:color w:val="303233"/>
          <w:sz w:val="20"/>
          <w:szCs w:val="20"/>
          <w:lang w:eastAsia="cs-CZ"/>
        </w:rPr>
        <w:t>O</w:t>
      </w:r>
      <w:r w:rsidRPr="00A3078C">
        <w:rPr>
          <w:rFonts w:ascii="Arial" w:eastAsia="Times New Roman" w:hAnsi="Arial" w:cs="Arial"/>
          <w:color w:val="303233"/>
          <w:sz w:val="20"/>
          <w:szCs w:val="20"/>
          <w:lang w:eastAsia="cs-CZ"/>
        </w:rPr>
        <w:t>bčanského zákoníku.</w:t>
      </w:r>
    </w:p>
    <w:p w14:paraId="3995389A" w14:textId="2FF614AF" w:rsidR="00A3078C" w:rsidRPr="00A3078C" w:rsidRDefault="00A3078C" w:rsidP="00A3078C">
      <w:pPr>
        <w:spacing w:before="100" w:beforeAutospacing="1" w:after="100" w:afterAutospacing="1" w:line="276" w:lineRule="auto"/>
        <w:jc w:val="both"/>
        <w:rPr>
          <w:rFonts w:ascii="Arial" w:eastAsia="Times New Roman" w:hAnsi="Arial" w:cs="Arial"/>
          <w:color w:val="303233"/>
          <w:sz w:val="20"/>
          <w:szCs w:val="20"/>
          <w:lang w:eastAsia="cs-CZ"/>
        </w:rPr>
      </w:pPr>
      <w:r w:rsidRPr="00A3078C">
        <w:rPr>
          <w:rFonts w:ascii="Arial" w:eastAsia="Times New Roman" w:hAnsi="Arial" w:cs="Arial"/>
          <w:color w:val="303233"/>
          <w:sz w:val="20"/>
          <w:szCs w:val="20"/>
          <w:lang w:eastAsia="cs-CZ"/>
        </w:rPr>
        <w:t xml:space="preserve">Vyřizování stížností spotřebitelů zajišťuje Prodávající prostřednictvím elektronické adresy </w:t>
      </w:r>
      <w:r w:rsidR="00DF6515">
        <w:rPr>
          <w:rFonts w:ascii="Arial" w:eastAsia="Times New Roman" w:hAnsi="Arial" w:cs="Arial"/>
          <w:color w:val="303233"/>
          <w:sz w:val="20"/>
          <w:szCs w:val="20"/>
          <w:lang w:eastAsia="cs-CZ"/>
        </w:rPr>
        <w:t>info@sophgena.com</w:t>
      </w:r>
      <w:r w:rsidRPr="00A3078C">
        <w:rPr>
          <w:rFonts w:ascii="Arial" w:eastAsia="Times New Roman" w:hAnsi="Arial" w:cs="Arial"/>
          <w:color w:val="303233"/>
          <w:sz w:val="20"/>
          <w:szCs w:val="20"/>
          <w:lang w:eastAsia="cs-CZ"/>
        </w:rPr>
        <w:t xml:space="preserve"> Informaci o vyřízení stížnosti Kupujícího zašle Prodávající bez zbytečného odkladu po jejím vyřízení na Elektronickou adresu kupujícího.</w:t>
      </w:r>
    </w:p>
    <w:p w14:paraId="2CA94CFB" w14:textId="1D859908" w:rsidR="00A3078C" w:rsidRPr="00A3078C" w:rsidRDefault="00A3078C" w:rsidP="00A3078C">
      <w:pPr>
        <w:spacing w:before="100" w:beforeAutospacing="1" w:after="100" w:afterAutospacing="1" w:line="276" w:lineRule="auto"/>
        <w:jc w:val="both"/>
        <w:rPr>
          <w:rFonts w:ascii="Arial" w:eastAsia="Times New Roman" w:hAnsi="Arial" w:cs="Arial"/>
          <w:color w:val="303233"/>
          <w:sz w:val="20"/>
          <w:szCs w:val="20"/>
          <w:lang w:eastAsia="cs-CZ"/>
        </w:rPr>
      </w:pPr>
      <w:r w:rsidRPr="00A3078C">
        <w:rPr>
          <w:rFonts w:ascii="Arial" w:eastAsia="Times New Roman" w:hAnsi="Arial" w:cs="Arial"/>
          <w:color w:val="303233"/>
          <w:sz w:val="20"/>
          <w:szCs w:val="20"/>
          <w:lang w:eastAsia="cs-CZ"/>
        </w:rPr>
        <w:t>K mimosoudnímu řešení spotřebitelských sporů z</w:t>
      </w:r>
      <w:r w:rsidR="005F607C">
        <w:rPr>
          <w:rFonts w:ascii="Arial" w:eastAsia="Times New Roman" w:hAnsi="Arial" w:cs="Arial"/>
          <w:color w:val="303233"/>
          <w:sz w:val="20"/>
          <w:szCs w:val="20"/>
          <w:lang w:eastAsia="cs-CZ"/>
        </w:rPr>
        <w:t>e S</w:t>
      </w:r>
      <w:r w:rsidRPr="00A3078C">
        <w:rPr>
          <w:rFonts w:ascii="Arial" w:eastAsia="Times New Roman" w:hAnsi="Arial" w:cs="Arial"/>
          <w:color w:val="303233"/>
          <w:sz w:val="20"/>
          <w:szCs w:val="20"/>
          <w:lang w:eastAsia="cs-CZ"/>
        </w:rPr>
        <w:t>mlouvy je příslušná Česká obchodní inspekce, Ústřední inspektorát   oddělení ADR, Štěpánská 15, 120 00 Praha 2, email: adr@coi.cz, web: </w:t>
      </w:r>
      <w:hyperlink r:id="rId5" w:tgtFrame="_blank" w:history="1">
        <w:r w:rsidRPr="00A3078C">
          <w:rPr>
            <w:rFonts w:ascii="Arial" w:eastAsia="Times New Roman" w:hAnsi="Arial" w:cs="Arial"/>
            <w:color w:val="303233"/>
            <w:sz w:val="20"/>
            <w:szCs w:val="20"/>
            <w:u w:val="single"/>
            <w:lang w:eastAsia="cs-CZ"/>
          </w:rPr>
          <w:t>https://www.coi.cz/informace</w:t>
        </w:r>
        <w:r w:rsidRPr="00A3078C">
          <w:rPr>
            <w:rFonts w:ascii="Arial" w:eastAsia="Times New Roman" w:hAnsi="Arial" w:cs="Arial"/>
            <w:color w:val="303233"/>
            <w:sz w:val="20"/>
            <w:szCs w:val="20"/>
            <w:u w:val="single"/>
            <w:lang w:eastAsia="cs-CZ"/>
          </w:rPr>
          <w:noBreakHyphen/>
          <w:t>o</w:t>
        </w:r>
        <w:r w:rsidRPr="00A3078C">
          <w:rPr>
            <w:rFonts w:ascii="Arial" w:eastAsia="Times New Roman" w:hAnsi="Arial" w:cs="Arial"/>
            <w:color w:val="303233"/>
            <w:sz w:val="20"/>
            <w:szCs w:val="20"/>
            <w:u w:val="single"/>
            <w:lang w:eastAsia="cs-CZ"/>
          </w:rPr>
          <w:noBreakHyphen/>
        </w:r>
        <w:proofErr w:type="spellStart"/>
        <w:r w:rsidRPr="00A3078C">
          <w:rPr>
            <w:rFonts w:ascii="Arial" w:eastAsia="Times New Roman" w:hAnsi="Arial" w:cs="Arial"/>
            <w:color w:val="303233"/>
            <w:sz w:val="20"/>
            <w:szCs w:val="20"/>
            <w:u w:val="single"/>
            <w:lang w:eastAsia="cs-CZ"/>
          </w:rPr>
          <w:t>adr</w:t>
        </w:r>
        <w:proofErr w:type="spellEnd"/>
        <w:r w:rsidRPr="00A3078C">
          <w:rPr>
            <w:rFonts w:ascii="Arial" w:eastAsia="Times New Roman" w:hAnsi="Arial" w:cs="Arial"/>
            <w:color w:val="303233"/>
            <w:sz w:val="20"/>
            <w:szCs w:val="20"/>
            <w:u w:val="single"/>
            <w:lang w:eastAsia="cs-CZ"/>
          </w:rPr>
          <w:t>/</w:t>
        </w:r>
      </w:hyperlink>
      <w:r w:rsidRPr="00A3078C">
        <w:rPr>
          <w:rFonts w:ascii="Arial" w:eastAsia="Times New Roman" w:hAnsi="Arial" w:cs="Arial"/>
          <w:color w:val="303233"/>
          <w:sz w:val="20"/>
          <w:szCs w:val="20"/>
          <w:lang w:eastAsia="cs-CZ"/>
        </w:rPr>
        <w:t>. Platformu pro řešení sporů online nacházející se na internetové adrese </w:t>
      </w:r>
      <w:hyperlink r:id="rId6" w:tgtFrame="_blank" w:history="1">
        <w:r w:rsidRPr="00A3078C">
          <w:rPr>
            <w:rFonts w:ascii="Arial" w:eastAsia="Times New Roman" w:hAnsi="Arial" w:cs="Arial"/>
            <w:color w:val="303233"/>
            <w:sz w:val="20"/>
            <w:szCs w:val="20"/>
            <w:u w:val="single"/>
            <w:lang w:eastAsia="cs-CZ"/>
          </w:rPr>
          <w:t>http://ec.europa.eu/consumers/odr</w:t>
        </w:r>
      </w:hyperlink>
      <w:r w:rsidRPr="00A3078C">
        <w:rPr>
          <w:rFonts w:ascii="Arial" w:eastAsia="Times New Roman" w:hAnsi="Arial" w:cs="Arial"/>
          <w:color w:val="303233"/>
          <w:sz w:val="20"/>
          <w:szCs w:val="20"/>
          <w:lang w:eastAsia="cs-CZ"/>
        </w:rPr>
        <w:t xml:space="preserve"> je možné využít při řešení sporů mezi </w:t>
      </w:r>
      <w:r w:rsidR="005F607C">
        <w:rPr>
          <w:rFonts w:ascii="Arial" w:eastAsia="Times New Roman" w:hAnsi="Arial" w:cs="Arial"/>
          <w:color w:val="303233"/>
          <w:sz w:val="20"/>
          <w:szCs w:val="20"/>
          <w:lang w:eastAsia="cs-CZ"/>
        </w:rPr>
        <w:t>ze Smlouvy</w:t>
      </w:r>
      <w:r w:rsidRPr="00A3078C">
        <w:rPr>
          <w:rFonts w:ascii="Arial" w:eastAsia="Times New Roman" w:hAnsi="Arial" w:cs="Arial"/>
          <w:color w:val="303233"/>
          <w:sz w:val="20"/>
          <w:szCs w:val="20"/>
          <w:lang w:eastAsia="cs-CZ"/>
        </w:rPr>
        <w:t>.</w:t>
      </w:r>
    </w:p>
    <w:p w14:paraId="75FAF546" w14:textId="66375CA3" w:rsidR="00A3078C" w:rsidRPr="00A3078C" w:rsidRDefault="00A3078C" w:rsidP="00A3078C">
      <w:pPr>
        <w:spacing w:before="100" w:beforeAutospacing="1" w:after="100" w:afterAutospacing="1" w:line="276" w:lineRule="auto"/>
        <w:jc w:val="both"/>
        <w:rPr>
          <w:rFonts w:ascii="Arial" w:eastAsia="Times New Roman" w:hAnsi="Arial" w:cs="Arial"/>
          <w:color w:val="303233"/>
          <w:sz w:val="20"/>
          <w:szCs w:val="20"/>
          <w:lang w:eastAsia="cs-CZ"/>
        </w:rPr>
      </w:pPr>
      <w:r w:rsidRPr="00A3078C">
        <w:rPr>
          <w:rFonts w:ascii="Arial" w:eastAsia="Times New Roman" w:hAnsi="Arial" w:cs="Arial"/>
          <w:color w:val="303233"/>
          <w:sz w:val="20"/>
          <w:szCs w:val="20"/>
          <w:lang w:eastAsia="cs-CZ"/>
        </w:rPr>
        <w:t>Evropské spotřebitelské centrum Česká republika, se sídlem Štěpánská 567/15, 120 00 Praha 2, internetová adresa: </w:t>
      </w:r>
      <w:hyperlink r:id="rId7" w:tgtFrame="_blank" w:history="1">
        <w:r w:rsidRPr="00A3078C">
          <w:rPr>
            <w:rFonts w:ascii="Arial" w:eastAsia="Times New Roman" w:hAnsi="Arial" w:cs="Arial"/>
            <w:color w:val="303233"/>
            <w:sz w:val="20"/>
            <w:szCs w:val="20"/>
            <w:u w:val="single"/>
            <w:lang w:eastAsia="cs-CZ"/>
          </w:rPr>
          <w:t>http://www.evropskyspotrebitel.cz</w:t>
        </w:r>
      </w:hyperlink>
      <w:r w:rsidR="005F607C" w:rsidRPr="005F607C">
        <w:rPr>
          <w:rFonts w:ascii="Arial" w:eastAsia="Times New Roman" w:hAnsi="Arial" w:cs="Arial"/>
          <w:color w:val="303233"/>
          <w:sz w:val="20"/>
          <w:szCs w:val="20"/>
          <w:lang w:eastAsia="cs-CZ"/>
        </w:rPr>
        <w:t xml:space="preserve"> poskytuje informace o právech spotřebitelů na společném evropském trhu a bezplatně pomáhá a radí spotřebitelům v jejich sporech s podnikateli z jiných zemí Evropské unie, Norska a Islandu</w:t>
      </w:r>
      <w:r w:rsidRPr="00A3078C">
        <w:rPr>
          <w:rFonts w:ascii="Arial" w:eastAsia="Times New Roman" w:hAnsi="Arial" w:cs="Arial"/>
          <w:color w:val="303233"/>
          <w:sz w:val="20"/>
          <w:szCs w:val="20"/>
          <w:lang w:eastAsia="cs-CZ"/>
        </w:rPr>
        <w:t> </w:t>
      </w:r>
      <w:r w:rsidR="005F607C">
        <w:rPr>
          <w:rFonts w:ascii="Arial" w:eastAsia="Times New Roman" w:hAnsi="Arial" w:cs="Arial"/>
          <w:color w:val="303233"/>
          <w:sz w:val="20"/>
          <w:szCs w:val="20"/>
          <w:lang w:eastAsia="cs-CZ"/>
        </w:rPr>
        <w:t xml:space="preserve">a zároveň </w:t>
      </w:r>
      <w:r w:rsidRPr="00A3078C">
        <w:rPr>
          <w:rFonts w:ascii="Arial" w:eastAsia="Times New Roman" w:hAnsi="Arial" w:cs="Arial"/>
          <w:color w:val="303233"/>
          <w:sz w:val="20"/>
          <w:szCs w:val="20"/>
          <w:lang w:eastAsia="cs-CZ"/>
        </w:rPr>
        <w:t xml:space="preserve">je kontaktním místem podle Nařízení Evropského parlamentu a Rady (EU) č. 524/2013 ze dne 21. května 2013 o řešení spotřebitelských </w:t>
      </w:r>
      <w:r w:rsidRPr="00A3078C">
        <w:rPr>
          <w:rFonts w:ascii="Arial" w:eastAsia="Times New Roman" w:hAnsi="Arial" w:cs="Arial"/>
          <w:color w:val="303233"/>
          <w:sz w:val="20"/>
          <w:szCs w:val="20"/>
          <w:lang w:eastAsia="cs-CZ"/>
        </w:rPr>
        <w:lastRenderedPageBreak/>
        <w:t>sporů online a o změně nařízení (ES) č. 2006/2004 a směrnice 2009/22/ES (nařízení o řešení spotřebitelských sporů on line).</w:t>
      </w:r>
    </w:p>
    <w:p w14:paraId="622E0452" w14:textId="69E09EC5" w:rsidR="004A2DE7" w:rsidRDefault="005F607C" w:rsidP="002702AC">
      <w:pPr>
        <w:contextualSpacing/>
        <w:jc w:val="both"/>
        <w:rPr>
          <w:rFonts w:ascii="Arial" w:hAnsi="Arial" w:cs="Arial"/>
          <w:color w:val="000000"/>
          <w:sz w:val="20"/>
          <w:szCs w:val="20"/>
          <w:shd w:val="clear" w:color="auto" w:fill="FFFFFF"/>
        </w:rPr>
      </w:pPr>
      <w:r w:rsidRPr="005F607C">
        <w:rPr>
          <w:rFonts w:ascii="Arial" w:eastAsia="Times New Roman" w:hAnsi="Arial" w:cs="Arial"/>
          <w:color w:val="303233"/>
          <w:sz w:val="20"/>
          <w:szCs w:val="20"/>
          <w:lang w:eastAsia="cs-CZ"/>
        </w:rPr>
        <w:t>Pokud vztah založený Smlouvou obsahuje mezinárodní (zahraniční) prvek, pak strany sjednávají, že vztah se řídí českým právem. Případné spory mezi Poskytovatelem a Klientem vyplývající ze Smlouvy budou řešeny českými soudy. Tímto nejsou dotčena práva Klienta vyplývající z obecně závazných právních předpisů.</w:t>
      </w:r>
    </w:p>
    <w:p w14:paraId="3A54243D" w14:textId="48FF01BD" w:rsidR="004A2DE7" w:rsidRDefault="004A2DE7">
      <w:pPr>
        <w:rPr>
          <w:rFonts w:ascii="Arial" w:hAnsi="Arial" w:cs="Arial"/>
          <w:color w:val="000000"/>
          <w:sz w:val="20"/>
          <w:szCs w:val="20"/>
          <w:shd w:val="clear" w:color="auto" w:fill="FFFFFF"/>
        </w:rPr>
      </w:pPr>
      <w:r>
        <w:rPr>
          <w:rFonts w:ascii="Arial" w:hAnsi="Arial" w:cs="Arial"/>
          <w:color w:val="000000"/>
          <w:sz w:val="20"/>
          <w:szCs w:val="20"/>
          <w:shd w:val="clear" w:color="auto" w:fill="FFFFFF"/>
        </w:rPr>
        <w:br w:type="page"/>
      </w:r>
    </w:p>
    <w:p w14:paraId="79F297BB" w14:textId="1EFA4F38" w:rsidR="004A2DE7" w:rsidRDefault="004A2DE7" w:rsidP="002702AC">
      <w:pPr>
        <w:contextualSpacing/>
        <w:jc w:val="both"/>
        <w:rPr>
          <w:rFonts w:ascii="Arial" w:hAnsi="Arial" w:cs="Arial"/>
          <w:b/>
          <w:bCs/>
          <w:color w:val="000000"/>
          <w:sz w:val="20"/>
          <w:szCs w:val="20"/>
          <w:shd w:val="clear" w:color="auto" w:fill="FFFFFF"/>
        </w:rPr>
      </w:pPr>
      <w:r w:rsidRPr="004A2DE7">
        <w:rPr>
          <w:rFonts w:ascii="Arial" w:hAnsi="Arial" w:cs="Arial"/>
          <w:b/>
          <w:bCs/>
          <w:color w:val="000000"/>
          <w:sz w:val="20"/>
          <w:szCs w:val="20"/>
          <w:shd w:val="clear" w:color="auto" w:fill="FFFFFF"/>
        </w:rPr>
        <w:lastRenderedPageBreak/>
        <w:t>Vzorový formulář pro odstoupení od smlouvy</w:t>
      </w:r>
    </w:p>
    <w:p w14:paraId="03BDD251" w14:textId="243A1F08" w:rsidR="004A2DE7" w:rsidRDefault="004A2DE7" w:rsidP="002702AC">
      <w:pPr>
        <w:contextualSpacing/>
        <w:jc w:val="both"/>
        <w:rPr>
          <w:rFonts w:ascii="Arial" w:hAnsi="Arial" w:cs="Arial"/>
          <w:b/>
          <w:bCs/>
          <w:color w:val="000000"/>
          <w:sz w:val="20"/>
          <w:szCs w:val="20"/>
          <w:shd w:val="clear" w:color="auto" w:fill="FFFFFF"/>
        </w:rPr>
      </w:pPr>
    </w:p>
    <w:p w14:paraId="1283CF6D" w14:textId="77777777" w:rsidR="004A2DE7" w:rsidRDefault="004A2DE7" w:rsidP="004A2DE7">
      <w:pPr>
        <w:contextualSpacing/>
        <w:jc w:val="both"/>
        <w:rPr>
          <w:rFonts w:ascii="Arial" w:hAnsi="Arial" w:cs="Arial"/>
          <w:b/>
          <w:bCs/>
          <w:sz w:val="20"/>
          <w:szCs w:val="20"/>
        </w:rPr>
      </w:pPr>
    </w:p>
    <w:p w14:paraId="303EA072" w14:textId="54C48735" w:rsidR="004A2DE7" w:rsidRPr="004A2DE7" w:rsidRDefault="004A2DE7" w:rsidP="004A2DE7">
      <w:pPr>
        <w:contextualSpacing/>
        <w:jc w:val="both"/>
        <w:rPr>
          <w:rFonts w:ascii="Arial" w:hAnsi="Arial" w:cs="Arial"/>
          <w:b/>
          <w:bCs/>
          <w:sz w:val="20"/>
          <w:szCs w:val="20"/>
          <w:u w:val="single"/>
        </w:rPr>
      </w:pPr>
      <w:r w:rsidRPr="004A2DE7">
        <w:rPr>
          <w:rFonts w:ascii="Arial" w:hAnsi="Arial" w:cs="Arial"/>
          <w:b/>
          <w:bCs/>
          <w:sz w:val="20"/>
          <w:szCs w:val="20"/>
          <w:u w:val="single"/>
        </w:rPr>
        <w:t>Oznámení o odstoupení od smlouvy</w:t>
      </w:r>
    </w:p>
    <w:p w14:paraId="6D9E0429" w14:textId="77777777" w:rsidR="004A2DE7" w:rsidRPr="004A2DE7" w:rsidRDefault="004A2DE7" w:rsidP="004A2DE7">
      <w:pPr>
        <w:contextualSpacing/>
        <w:jc w:val="both"/>
        <w:rPr>
          <w:rFonts w:ascii="Arial" w:hAnsi="Arial" w:cs="Arial"/>
          <w:sz w:val="20"/>
          <w:szCs w:val="20"/>
        </w:rPr>
      </w:pPr>
    </w:p>
    <w:p w14:paraId="6AF4F638" w14:textId="77777777" w:rsidR="00135EA8" w:rsidRPr="00434431" w:rsidRDefault="00135EA8" w:rsidP="00135EA8">
      <w:pPr>
        <w:contextualSpacing/>
        <w:rPr>
          <w:rFonts w:ascii="Arial" w:hAnsi="Arial" w:cs="Arial"/>
          <w:b/>
          <w:bCs/>
          <w:sz w:val="20"/>
          <w:szCs w:val="20"/>
        </w:rPr>
      </w:pPr>
      <w:r w:rsidRPr="00434431">
        <w:rPr>
          <w:rFonts w:ascii="Arial" w:hAnsi="Arial" w:cs="Arial"/>
          <w:b/>
          <w:bCs/>
          <w:sz w:val="20"/>
          <w:szCs w:val="20"/>
        </w:rPr>
        <w:t>Sophgena a.s.</w:t>
      </w:r>
    </w:p>
    <w:p w14:paraId="5296BC7A" w14:textId="77777777" w:rsidR="00135EA8" w:rsidRPr="00434431" w:rsidRDefault="00135EA8" w:rsidP="00135EA8">
      <w:pPr>
        <w:contextualSpacing/>
        <w:rPr>
          <w:rFonts w:ascii="Arial" w:hAnsi="Arial" w:cs="Arial"/>
          <w:b/>
          <w:bCs/>
          <w:sz w:val="20"/>
          <w:szCs w:val="20"/>
        </w:rPr>
      </w:pPr>
      <w:r w:rsidRPr="00434431">
        <w:rPr>
          <w:rFonts w:ascii="Arial" w:hAnsi="Arial" w:cs="Arial"/>
          <w:b/>
          <w:bCs/>
          <w:sz w:val="20"/>
          <w:szCs w:val="20"/>
        </w:rPr>
        <w:t>se sídlem: Husitská 107/3, Žižkov, 130 00 Praha 3</w:t>
      </w:r>
    </w:p>
    <w:p w14:paraId="7BC97127" w14:textId="77777777" w:rsidR="00135EA8" w:rsidRPr="00434431" w:rsidRDefault="00135EA8" w:rsidP="00135EA8">
      <w:pPr>
        <w:contextualSpacing/>
        <w:rPr>
          <w:rFonts w:ascii="Arial" w:hAnsi="Arial" w:cs="Arial"/>
          <w:b/>
          <w:bCs/>
          <w:sz w:val="20"/>
          <w:szCs w:val="20"/>
        </w:rPr>
      </w:pPr>
      <w:r w:rsidRPr="00434431">
        <w:rPr>
          <w:rFonts w:ascii="Arial" w:hAnsi="Arial" w:cs="Arial"/>
          <w:b/>
          <w:bCs/>
          <w:sz w:val="20"/>
          <w:szCs w:val="20"/>
        </w:rPr>
        <w:t>IČO: 17887283</w:t>
      </w:r>
    </w:p>
    <w:p w14:paraId="7DFB4C3D" w14:textId="0D9E8CBB" w:rsidR="004A2DE7" w:rsidRDefault="004A2DE7" w:rsidP="004A2DE7">
      <w:pPr>
        <w:contextualSpacing/>
        <w:jc w:val="both"/>
        <w:rPr>
          <w:rFonts w:ascii="Arial" w:hAnsi="Arial" w:cs="Arial"/>
          <w:sz w:val="20"/>
          <w:szCs w:val="20"/>
        </w:rPr>
      </w:pPr>
    </w:p>
    <w:p w14:paraId="35702001" w14:textId="53611673" w:rsidR="004A2DE7" w:rsidRPr="004A2DE7" w:rsidRDefault="004A2DE7" w:rsidP="004A2DE7">
      <w:pPr>
        <w:contextualSpacing/>
        <w:jc w:val="both"/>
        <w:rPr>
          <w:rFonts w:ascii="Arial" w:hAnsi="Arial" w:cs="Arial"/>
          <w:sz w:val="20"/>
          <w:szCs w:val="20"/>
        </w:rPr>
      </w:pPr>
      <w:r>
        <w:rPr>
          <w:rFonts w:ascii="Arial" w:hAnsi="Arial" w:cs="Arial"/>
          <w:sz w:val="20"/>
          <w:szCs w:val="20"/>
        </w:rPr>
        <w:t>Datum:</w:t>
      </w:r>
      <w:r w:rsidRPr="004A2DE7">
        <w:rPr>
          <w:rFonts w:ascii="Arial" w:hAnsi="Arial" w:cs="Arial"/>
          <w:sz w:val="20"/>
          <w:szCs w:val="20"/>
        </w:rPr>
        <w:t xml:space="preserve"> (*)</w:t>
      </w:r>
    </w:p>
    <w:p w14:paraId="16899EDA" w14:textId="29889890" w:rsidR="004A2DE7" w:rsidRDefault="004A2DE7" w:rsidP="004A2DE7">
      <w:pPr>
        <w:contextualSpacing/>
        <w:jc w:val="both"/>
        <w:rPr>
          <w:rFonts w:ascii="Arial" w:hAnsi="Arial" w:cs="Arial"/>
          <w:sz w:val="20"/>
          <w:szCs w:val="20"/>
        </w:rPr>
      </w:pPr>
    </w:p>
    <w:p w14:paraId="68287F89" w14:textId="74B1A832" w:rsidR="004A2DE7" w:rsidRDefault="004A2DE7" w:rsidP="004A2DE7">
      <w:pPr>
        <w:contextualSpacing/>
        <w:jc w:val="both"/>
        <w:rPr>
          <w:rFonts w:ascii="Arial" w:hAnsi="Arial" w:cs="Arial"/>
          <w:sz w:val="20"/>
          <w:szCs w:val="20"/>
        </w:rPr>
      </w:pPr>
    </w:p>
    <w:p w14:paraId="5E8E88EA" w14:textId="77777777" w:rsidR="004A2DE7" w:rsidRPr="004A2DE7" w:rsidRDefault="004A2DE7" w:rsidP="004A2DE7">
      <w:pPr>
        <w:contextualSpacing/>
        <w:jc w:val="both"/>
        <w:rPr>
          <w:rFonts w:ascii="Arial" w:hAnsi="Arial" w:cs="Arial"/>
          <w:sz w:val="20"/>
          <w:szCs w:val="20"/>
        </w:rPr>
      </w:pPr>
    </w:p>
    <w:p w14:paraId="2CA8B19A" w14:textId="32010F70" w:rsidR="004A2DE7" w:rsidRPr="004A2DE7" w:rsidRDefault="004A2DE7" w:rsidP="004A2DE7">
      <w:pPr>
        <w:contextualSpacing/>
        <w:jc w:val="both"/>
        <w:rPr>
          <w:rFonts w:ascii="Arial" w:hAnsi="Arial" w:cs="Arial"/>
          <w:sz w:val="20"/>
          <w:szCs w:val="20"/>
        </w:rPr>
      </w:pPr>
      <w:r w:rsidRPr="004A2DE7">
        <w:rPr>
          <w:rFonts w:ascii="Arial" w:hAnsi="Arial" w:cs="Arial"/>
          <w:sz w:val="20"/>
          <w:szCs w:val="20"/>
        </w:rPr>
        <w:t>Oznamuji, že tímto odstupuj</w:t>
      </w:r>
      <w:r>
        <w:rPr>
          <w:rFonts w:ascii="Arial" w:hAnsi="Arial" w:cs="Arial"/>
          <w:sz w:val="20"/>
          <w:szCs w:val="20"/>
        </w:rPr>
        <w:t xml:space="preserve">i </w:t>
      </w:r>
      <w:r w:rsidRPr="004A2DE7">
        <w:rPr>
          <w:rFonts w:ascii="Arial" w:hAnsi="Arial" w:cs="Arial"/>
          <w:sz w:val="20"/>
          <w:szCs w:val="20"/>
        </w:rPr>
        <w:t>od smlouvy o poskytnutí těchto služeb (*)</w:t>
      </w:r>
      <w:r>
        <w:rPr>
          <w:rFonts w:ascii="Arial" w:hAnsi="Arial" w:cs="Arial"/>
          <w:sz w:val="20"/>
          <w:szCs w:val="20"/>
        </w:rPr>
        <w:t xml:space="preserve"> dle potvrzené </w:t>
      </w:r>
      <w:r w:rsidR="007868A2">
        <w:rPr>
          <w:rFonts w:ascii="Arial" w:hAnsi="Arial" w:cs="Arial"/>
          <w:sz w:val="20"/>
          <w:szCs w:val="20"/>
        </w:rPr>
        <w:t>Objednávky</w:t>
      </w:r>
      <w:r>
        <w:rPr>
          <w:rFonts w:ascii="Arial" w:hAnsi="Arial" w:cs="Arial"/>
          <w:sz w:val="20"/>
          <w:szCs w:val="20"/>
        </w:rPr>
        <w:t xml:space="preserve"> ze </w:t>
      </w:r>
      <w:proofErr w:type="gramStart"/>
      <w:r>
        <w:rPr>
          <w:rFonts w:ascii="Arial" w:hAnsi="Arial" w:cs="Arial"/>
          <w:sz w:val="20"/>
          <w:szCs w:val="20"/>
        </w:rPr>
        <w:t>dne</w:t>
      </w:r>
      <w:r w:rsidRPr="004A2DE7">
        <w:rPr>
          <w:rFonts w:ascii="Arial" w:hAnsi="Arial" w:cs="Arial"/>
          <w:sz w:val="20"/>
          <w:szCs w:val="20"/>
        </w:rPr>
        <w:t>(</w:t>
      </w:r>
      <w:proofErr w:type="gramEnd"/>
      <w:r w:rsidRPr="004A2DE7">
        <w:rPr>
          <w:rFonts w:ascii="Arial" w:hAnsi="Arial" w:cs="Arial"/>
          <w:sz w:val="20"/>
          <w:szCs w:val="20"/>
        </w:rPr>
        <w:t>*)</w:t>
      </w:r>
    </w:p>
    <w:p w14:paraId="5EB23B15" w14:textId="77777777" w:rsidR="004A2DE7" w:rsidRPr="004A2DE7" w:rsidRDefault="004A2DE7" w:rsidP="004A2DE7">
      <w:pPr>
        <w:contextualSpacing/>
        <w:jc w:val="both"/>
        <w:rPr>
          <w:rFonts w:ascii="Arial" w:hAnsi="Arial" w:cs="Arial"/>
          <w:sz w:val="20"/>
          <w:szCs w:val="20"/>
        </w:rPr>
      </w:pPr>
    </w:p>
    <w:p w14:paraId="5A71AA69" w14:textId="6D3872EB" w:rsidR="004A2DE7" w:rsidRDefault="004A2DE7" w:rsidP="004A2DE7">
      <w:pPr>
        <w:contextualSpacing/>
        <w:jc w:val="both"/>
        <w:rPr>
          <w:rFonts w:ascii="Arial" w:hAnsi="Arial" w:cs="Arial"/>
          <w:sz w:val="20"/>
          <w:szCs w:val="20"/>
        </w:rPr>
      </w:pPr>
    </w:p>
    <w:p w14:paraId="55A36924" w14:textId="040C7E42" w:rsidR="004A2DE7" w:rsidRPr="004A2DE7" w:rsidRDefault="004A2DE7" w:rsidP="004A2DE7">
      <w:pPr>
        <w:contextualSpacing/>
        <w:jc w:val="both"/>
        <w:rPr>
          <w:rFonts w:ascii="Arial" w:hAnsi="Arial" w:cs="Arial"/>
          <w:sz w:val="20"/>
          <w:szCs w:val="20"/>
        </w:rPr>
      </w:pPr>
      <w:r w:rsidRPr="004A2DE7">
        <w:rPr>
          <w:rFonts w:ascii="Arial" w:hAnsi="Arial" w:cs="Arial"/>
          <w:sz w:val="20"/>
          <w:szCs w:val="20"/>
        </w:rPr>
        <w:t>Jméno a příjmení spotřebitele</w:t>
      </w:r>
      <w:r>
        <w:rPr>
          <w:rFonts w:ascii="Arial" w:hAnsi="Arial" w:cs="Arial"/>
          <w:sz w:val="20"/>
          <w:szCs w:val="20"/>
        </w:rPr>
        <w:t xml:space="preserve">: </w:t>
      </w:r>
      <w:r w:rsidRPr="004A2DE7">
        <w:rPr>
          <w:rFonts w:ascii="Arial" w:hAnsi="Arial" w:cs="Arial"/>
          <w:sz w:val="20"/>
          <w:szCs w:val="20"/>
        </w:rPr>
        <w:t>(*)</w:t>
      </w:r>
    </w:p>
    <w:p w14:paraId="610A66B2" w14:textId="3691D14E" w:rsidR="004A2DE7" w:rsidRPr="004A2DE7" w:rsidRDefault="004A2DE7" w:rsidP="004A2DE7">
      <w:pPr>
        <w:contextualSpacing/>
        <w:jc w:val="both"/>
        <w:rPr>
          <w:rFonts w:ascii="Arial" w:hAnsi="Arial" w:cs="Arial"/>
          <w:sz w:val="20"/>
          <w:szCs w:val="20"/>
        </w:rPr>
      </w:pPr>
      <w:r w:rsidRPr="004A2DE7">
        <w:rPr>
          <w:rFonts w:ascii="Arial" w:hAnsi="Arial" w:cs="Arial"/>
          <w:sz w:val="20"/>
          <w:szCs w:val="20"/>
        </w:rPr>
        <w:t xml:space="preserve"> Adresa spotřebitele</w:t>
      </w:r>
      <w:r>
        <w:rPr>
          <w:rFonts w:ascii="Arial" w:hAnsi="Arial" w:cs="Arial"/>
          <w:sz w:val="20"/>
          <w:szCs w:val="20"/>
        </w:rPr>
        <w:t>:</w:t>
      </w:r>
      <w:r w:rsidRPr="004A2DE7">
        <w:rPr>
          <w:rFonts w:ascii="Arial" w:hAnsi="Arial" w:cs="Arial"/>
          <w:sz w:val="20"/>
          <w:szCs w:val="20"/>
        </w:rPr>
        <w:t xml:space="preserve"> (*)</w:t>
      </w:r>
    </w:p>
    <w:p w14:paraId="6712921A" w14:textId="297F9022" w:rsidR="004A2DE7" w:rsidRDefault="004A2DE7" w:rsidP="004A2DE7">
      <w:pPr>
        <w:contextualSpacing/>
        <w:jc w:val="both"/>
        <w:rPr>
          <w:rFonts w:ascii="Arial" w:hAnsi="Arial" w:cs="Arial"/>
          <w:sz w:val="20"/>
          <w:szCs w:val="20"/>
        </w:rPr>
      </w:pPr>
    </w:p>
    <w:p w14:paraId="1DC93C47" w14:textId="4C1A24B1" w:rsidR="004A2DE7" w:rsidRDefault="004A2DE7" w:rsidP="004A2DE7">
      <w:pPr>
        <w:contextualSpacing/>
        <w:jc w:val="both"/>
        <w:rPr>
          <w:rFonts w:ascii="Arial" w:hAnsi="Arial" w:cs="Arial"/>
          <w:sz w:val="20"/>
          <w:szCs w:val="20"/>
        </w:rPr>
      </w:pPr>
    </w:p>
    <w:p w14:paraId="21FE7D49" w14:textId="1A635C28" w:rsidR="004A2DE7" w:rsidRPr="004A2DE7" w:rsidRDefault="004A2DE7" w:rsidP="004A2DE7">
      <w:pPr>
        <w:contextualSpacing/>
        <w:jc w:val="both"/>
        <w:rPr>
          <w:rFonts w:ascii="Arial" w:hAnsi="Arial" w:cs="Arial"/>
          <w:sz w:val="20"/>
          <w:szCs w:val="20"/>
        </w:rPr>
      </w:pPr>
      <w:r>
        <w:rPr>
          <w:rFonts w:ascii="Arial" w:hAnsi="Arial" w:cs="Arial"/>
          <w:sz w:val="20"/>
          <w:szCs w:val="20"/>
        </w:rPr>
        <w:t>…………………..</w:t>
      </w:r>
    </w:p>
    <w:p w14:paraId="4E7BEEAC" w14:textId="70BAEA73" w:rsidR="004A2DE7" w:rsidRPr="004A2DE7" w:rsidRDefault="004A2DE7" w:rsidP="004A2DE7">
      <w:pPr>
        <w:contextualSpacing/>
        <w:jc w:val="both"/>
        <w:rPr>
          <w:rFonts w:ascii="Arial" w:hAnsi="Arial" w:cs="Arial"/>
          <w:sz w:val="20"/>
          <w:szCs w:val="20"/>
        </w:rPr>
      </w:pPr>
      <w:r w:rsidRPr="004A2DE7">
        <w:rPr>
          <w:rFonts w:ascii="Arial" w:hAnsi="Arial" w:cs="Arial"/>
          <w:sz w:val="20"/>
          <w:szCs w:val="20"/>
        </w:rPr>
        <w:t>Podpis spotřebitele (pouze pokud je tento formulář zasílán v listinné podobě)</w:t>
      </w:r>
    </w:p>
    <w:p w14:paraId="038026A9" w14:textId="4EA717A9" w:rsidR="004A2DE7" w:rsidRDefault="004A2DE7" w:rsidP="004A2DE7">
      <w:pPr>
        <w:contextualSpacing/>
        <w:jc w:val="both"/>
        <w:rPr>
          <w:rFonts w:ascii="Arial" w:hAnsi="Arial" w:cs="Arial"/>
          <w:sz w:val="20"/>
          <w:szCs w:val="20"/>
        </w:rPr>
      </w:pPr>
    </w:p>
    <w:p w14:paraId="7B439F15" w14:textId="6C3AF006" w:rsidR="004A2DE7" w:rsidRDefault="004A2DE7" w:rsidP="004A2DE7">
      <w:pPr>
        <w:contextualSpacing/>
        <w:jc w:val="both"/>
        <w:rPr>
          <w:rFonts w:ascii="Arial" w:hAnsi="Arial" w:cs="Arial"/>
          <w:sz w:val="20"/>
          <w:szCs w:val="20"/>
        </w:rPr>
      </w:pPr>
    </w:p>
    <w:p w14:paraId="2C16F8B6" w14:textId="63D85496" w:rsidR="004A2DE7" w:rsidRPr="004A2DE7" w:rsidRDefault="004A2DE7" w:rsidP="004A2DE7">
      <w:pPr>
        <w:contextualSpacing/>
        <w:jc w:val="both"/>
        <w:rPr>
          <w:rFonts w:ascii="Arial" w:hAnsi="Arial" w:cs="Arial"/>
          <w:sz w:val="20"/>
          <w:szCs w:val="20"/>
        </w:rPr>
      </w:pPr>
      <w:r w:rsidRPr="004A2DE7">
        <w:rPr>
          <w:rFonts w:ascii="Arial" w:hAnsi="Arial" w:cs="Arial"/>
          <w:sz w:val="20"/>
          <w:szCs w:val="20"/>
        </w:rPr>
        <w:t>(*)</w:t>
      </w:r>
      <w:r>
        <w:rPr>
          <w:rFonts w:ascii="Arial" w:hAnsi="Arial" w:cs="Arial"/>
          <w:sz w:val="20"/>
          <w:szCs w:val="20"/>
        </w:rPr>
        <w:t xml:space="preserve"> doplní spotřebitel</w:t>
      </w:r>
    </w:p>
    <w:sectPr w:rsidR="004A2DE7" w:rsidRPr="004A2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63FD4"/>
    <w:multiLevelType w:val="hybridMultilevel"/>
    <w:tmpl w:val="B88C6CA8"/>
    <w:lvl w:ilvl="0" w:tplc="0FCAF5B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CF753C5"/>
    <w:multiLevelType w:val="hybridMultilevel"/>
    <w:tmpl w:val="765412AA"/>
    <w:lvl w:ilvl="0" w:tplc="B5E6AC96">
      <w:start w:val="1"/>
      <w:numFmt w:val="decimal"/>
      <w:lvlText w:val="5.%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60E147B"/>
    <w:multiLevelType w:val="hybridMultilevel"/>
    <w:tmpl w:val="05D40870"/>
    <w:lvl w:ilvl="0" w:tplc="0FCAF5BA">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59943F1D"/>
    <w:multiLevelType w:val="hybridMultilevel"/>
    <w:tmpl w:val="5F28E464"/>
    <w:lvl w:ilvl="0" w:tplc="F588F5EA">
      <w:start w:val="1"/>
      <w:numFmt w:val="decimal"/>
      <w:lvlText w:val="4.%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E7027CB"/>
    <w:multiLevelType w:val="hybridMultilevel"/>
    <w:tmpl w:val="91AE4E02"/>
    <w:lvl w:ilvl="0" w:tplc="0FCAF5B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C022DFF"/>
    <w:multiLevelType w:val="hybridMultilevel"/>
    <w:tmpl w:val="B8286560"/>
    <w:lvl w:ilvl="0" w:tplc="0FCAF5B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7277970">
    <w:abstractNumId w:val="2"/>
  </w:num>
  <w:num w:numId="2" w16cid:durableId="1319919796">
    <w:abstractNumId w:val="0"/>
  </w:num>
  <w:num w:numId="3" w16cid:durableId="541482759">
    <w:abstractNumId w:val="4"/>
  </w:num>
  <w:num w:numId="4" w16cid:durableId="1689942147">
    <w:abstractNumId w:val="5"/>
  </w:num>
  <w:num w:numId="5" w16cid:durableId="588002815">
    <w:abstractNumId w:val="3"/>
  </w:num>
  <w:num w:numId="6" w16cid:durableId="39863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CD"/>
    <w:rsid w:val="000B44F5"/>
    <w:rsid w:val="000F0005"/>
    <w:rsid w:val="00135EA8"/>
    <w:rsid w:val="001551A3"/>
    <w:rsid w:val="001C76E3"/>
    <w:rsid w:val="001D5FCD"/>
    <w:rsid w:val="002702AC"/>
    <w:rsid w:val="00390CF0"/>
    <w:rsid w:val="00434431"/>
    <w:rsid w:val="004A2DE7"/>
    <w:rsid w:val="005852C6"/>
    <w:rsid w:val="005B400E"/>
    <w:rsid w:val="005F607C"/>
    <w:rsid w:val="00751434"/>
    <w:rsid w:val="00785CC8"/>
    <w:rsid w:val="007868A2"/>
    <w:rsid w:val="00A3078C"/>
    <w:rsid w:val="00A93F5F"/>
    <w:rsid w:val="00A95005"/>
    <w:rsid w:val="00AF526E"/>
    <w:rsid w:val="00B46038"/>
    <w:rsid w:val="00CE68EB"/>
    <w:rsid w:val="00D20D0C"/>
    <w:rsid w:val="00D24EC7"/>
    <w:rsid w:val="00D960A9"/>
    <w:rsid w:val="00DF6515"/>
    <w:rsid w:val="00ED03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67EC"/>
  <w15:chartTrackingRefBased/>
  <w15:docId w15:val="{696E818D-33B2-4405-8E99-6ED49771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FCD"/>
    <w:rPr>
      <w:color w:val="0563C1" w:themeColor="hyperlink"/>
      <w:u w:val="single"/>
    </w:rPr>
  </w:style>
  <w:style w:type="character" w:styleId="UnresolvedMention">
    <w:name w:val="Unresolved Mention"/>
    <w:basedOn w:val="DefaultParagraphFont"/>
    <w:uiPriority w:val="99"/>
    <w:semiHidden/>
    <w:unhideWhenUsed/>
    <w:rsid w:val="001D5FCD"/>
    <w:rPr>
      <w:color w:val="605E5C"/>
      <w:shd w:val="clear" w:color="auto" w:fill="E1DFDD"/>
    </w:rPr>
  </w:style>
  <w:style w:type="paragraph" w:styleId="ListParagraph">
    <w:name w:val="List Paragraph"/>
    <w:basedOn w:val="Normal"/>
    <w:uiPriority w:val="34"/>
    <w:qFormat/>
    <w:rsid w:val="000F0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56735">
      <w:bodyDiv w:val="1"/>
      <w:marLeft w:val="0"/>
      <w:marRight w:val="0"/>
      <w:marTop w:val="0"/>
      <w:marBottom w:val="0"/>
      <w:divBdr>
        <w:top w:val="none" w:sz="0" w:space="0" w:color="auto"/>
        <w:left w:val="none" w:sz="0" w:space="0" w:color="auto"/>
        <w:bottom w:val="none" w:sz="0" w:space="0" w:color="auto"/>
        <w:right w:val="none" w:sz="0" w:space="0" w:color="auto"/>
      </w:divBdr>
    </w:div>
    <w:div w:id="369114463">
      <w:bodyDiv w:val="1"/>
      <w:marLeft w:val="0"/>
      <w:marRight w:val="0"/>
      <w:marTop w:val="0"/>
      <w:marBottom w:val="0"/>
      <w:divBdr>
        <w:top w:val="none" w:sz="0" w:space="0" w:color="auto"/>
        <w:left w:val="none" w:sz="0" w:space="0" w:color="auto"/>
        <w:bottom w:val="none" w:sz="0" w:space="0" w:color="auto"/>
        <w:right w:val="none" w:sz="0" w:space="0" w:color="auto"/>
      </w:divBdr>
    </w:div>
    <w:div w:id="111066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ropskyspotrebite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consumers/odr" TargetMode="External"/><Relationship Id="rId5" Type="http://schemas.openxmlformats.org/officeDocument/2006/relationships/hyperlink" Target="https://www.coi.cz/informace-o-ad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1612</Words>
  <Characters>9195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Kumžák</dc:creator>
  <cp:keywords/>
  <dc:description/>
  <cp:lastModifiedBy>Juraj Bujnak</cp:lastModifiedBy>
  <cp:revision>12</cp:revision>
  <cp:lastPrinted>2023-07-25T15:28:00Z</cp:lastPrinted>
  <dcterms:created xsi:type="dcterms:W3CDTF">2023-01-12T12:32:00Z</dcterms:created>
  <dcterms:modified xsi:type="dcterms:W3CDTF">2023-09-21T08:45:00Z</dcterms:modified>
</cp:coreProperties>
</file>